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29" w:rsidRPr="00E77C34" w:rsidRDefault="00932C29" w:rsidP="00932C29">
      <w:pPr>
        <w:pStyle w:val="Default"/>
        <w:spacing w:line="276" w:lineRule="auto"/>
        <w:jc w:val="center"/>
        <w:rPr>
          <w:b/>
          <w:bCs/>
          <w:color w:val="000000" w:themeColor="text1"/>
        </w:rPr>
      </w:pPr>
      <w:r w:rsidRPr="00E77C34">
        <w:rPr>
          <w:b/>
          <w:bCs/>
          <w:color w:val="000000" w:themeColor="text1"/>
        </w:rPr>
        <w:t xml:space="preserve">BayRICS Authority </w:t>
      </w:r>
    </w:p>
    <w:p w:rsidR="00932C29" w:rsidRPr="00E77C34" w:rsidRDefault="00932C29" w:rsidP="00932C29">
      <w:pPr>
        <w:pStyle w:val="Default"/>
        <w:spacing w:after="240" w:line="276" w:lineRule="auto"/>
        <w:jc w:val="center"/>
        <w:rPr>
          <w:b/>
          <w:bCs/>
          <w:color w:val="000000" w:themeColor="text1"/>
          <w:u w:val="single"/>
        </w:rPr>
      </w:pPr>
      <w:r w:rsidRPr="00E77C34">
        <w:rPr>
          <w:b/>
          <w:bCs/>
          <w:color w:val="000000" w:themeColor="text1"/>
          <w:u w:val="single"/>
        </w:rPr>
        <w:t>STAFF REPORT</w:t>
      </w:r>
    </w:p>
    <w:p w:rsidR="00932C29" w:rsidRPr="00E77C34" w:rsidRDefault="00932C29" w:rsidP="00355D1C">
      <w:pPr>
        <w:pStyle w:val="Default"/>
        <w:spacing w:line="312" w:lineRule="auto"/>
        <w:rPr>
          <w:bCs/>
          <w:color w:val="000000" w:themeColor="text1"/>
        </w:rPr>
      </w:pPr>
      <w:r w:rsidRPr="00E77C34">
        <w:rPr>
          <w:b/>
          <w:bCs/>
          <w:color w:val="000000" w:themeColor="text1"/>
        </w:rPr>
        <w:t xml:space="preserve">DATE: </w:t>
      </w:r>
      <w:r w:rsidRPr="00E77C34">
        <w:rPr>
          <w:b/>
          <w:bCs/>
          <w:color w:val="000000" w:themeColor="text1"/>
        </w:rPr>
        <w:tab/>
      </w:r>
      <w:r w:rsidRPr="00E77C34">
        <w:rPr>
          <w:bCs/>
          <w:color w:val="000000" w:themeColor="text1"/>
        </w:rPr>
        <w:t xml:space="preserve">Thursday </w:t>
      </w:r>
      <w:r w:rsidR="003211D6">
        <w:rPr>
          <w:bCs/>
          <w:color w:val="000000" w:themeColor="text1"/>
        </w:rPr>
        <w:t>June 29</w:t>
      </w:r>
      <w:r w:rsidRPr="00E77C34">
        <w:rPr>
          <w:bCs/>
          <w:color w:val="000000" w:themeColor="text1"/>
        </w:rPr>
        <w:t>, 201</w:t>
      </w:r>
      <w:r w:rsidR="00B61180" w:rsidRPr="00E77C34">
        <w:rPr>
          <w:bCs/>
          <w:color w:val="000000" w:themeColor="text1"/>
        </w:rPr>
        <w:t>7</w:t>
      </w:r>
    </w:p>
    <w:p w:rsidR="00932C29" w:rsidRPr="00E77C34" w:rsidRDefault="00932C29" w:rsidP="00355D1C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7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TO:  </w:t>
      </w:r>
      <w:r w:rsidRPr="00E77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77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77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BayRICS Board of Directors</w:t>
      </w:r>
    </w:p>
    <w:p w:rsidR="00932C29" w:rsidRPr="00E77C34" w:rsidRDefault="00932C29" w:rsidP="00355D1C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7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FROM: </w:t>
      </w:r>
      <w:r w:rsidRPr="00E77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77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Barry Fraser, General Manager</w:t>
      </w:r>
    </w:p>
    <w:p w:rsidR="00932C29" w:rsidRPr="00E77C34" w:rsidRDefault="00932C29" w:rsidP="00355D1C">
      <w:pPr>
        <w:spacing w:after="0" w:line="312" w:lineRule="auto"/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SUBJECT: </w:t>
      </w:r>
      <w:r w:rsidRPr="00E77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77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Item </w:t>
      </w:r>
      <w:r w:rsidR="003211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131CE" w:rsidRPr="00E77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E77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131CE" w:rsidRPr="00E77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BayRICS </w:t>
      </w:r>
      <w:r w:rsidR="004B072A" w:rsidRPr="00E77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Fiscal Year (FY) 201</w:t>
      </w:r>
      <w:r w:rsidR="00B61180" w:rsidRPr="00E77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4B072A" w:rsidRPr="00E77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-201</w:t>
      </w:r>
      <w:r w:rsidR="00B61180" w:rsidRPr="00E77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4B072A" w:rsidRPr="00E77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131CE" w:rsidRPr="00E77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Budget </w:t>
      </w:r>
    </w:p>
    <w:p w:rsidR="004D5DBD" w:rsidRPr="00E77C34" w:rsidRDefault="00932C29" w:rsidP="00355D1C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iCs/>
          <w:sz w:val="24"/>
          <w:szCs w:val="24"/>
        </w:rPr>
      </w:pPr>
      <w:r w:rsidRPr="00E77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RECOMMENDATION:</w:t>
      </w:r>
      <w:r w:rsidRPr="00E7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77C3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078F6" wp14:editId="281D4AF0">
                <wp:simplePos x="0" y="0"/>
                <wp:positionH relativeFrom="column">
                  <wp:posOffset>-25400</wp:posOffset>
                </wp:positionH>
                <wp:positionV relativeFrom="paragraph">
                  <wp:posOffset>288290</wp:posOffset>
                </wp:positionV>
                <wp:extent cx="6134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CB2E6" id="Straight Connector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pt,22.7pt" to="48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uezgEAAAMEAAAOAAAAZHJzL2Uyb0RvYy54bWysU02P0zAQvSPxHyzfaZKCVihquoeulguC&#10;ioUf4HXGjSXbY41NP/49Y7dNV4CEQFycjD3vzbzn8er+6J3YAyWLYZDdopUCgsbRht0gv319fPNe&#10;ipRVGJXDAIM8QZL369evVofYwxIndCOQYJKQ+kMc5JRz7Jsm6Qm8SguMEPjQIHmVOaRdM5I6MLt3&#10;zbJt75oD0hgJNaTEuw/nQ7mu/MaAzp+NSZCFGyT3lutKdX0ua7NeqX5HKk5WX9pQ/9CFVzZw0Znq&#10;QWUlvpP9hcpbTZjQ5IVG36AxVkPVwGq69ic1T5OKULWwOSnONqX/R6s/7bck7DjIpRRBeb6ip0zK&#10;7qYsNhgCG4gklsWnQ0w9p2/Cli5Rilsqoo+GfPmyHHGs3p5mb+GYhebNu+7tu67lK9DXs+YGjJTy&#10;B0Avys8gnQ1FturV/mPKXIxTryll24WyJnR2fLTO1aAMDGwcib3iq87HrrTMuBdZHBVkU4ScW69/&#10;+eTgzPoFDFvBzXa1eh3CG6fSGkK+8rrA2QVmuIMZ2P4ZeMkvUKgD+jfgGVErY8gz2NuA9LvqNyvM&#10;Of/qwFl3seAZx1O91GoNT1p17vIqyii/jCv89nbXPwAAAP//AwBQSwMEFAAGAAgAAAAhAP0YaG/c&#10;AAAACAEAAA8AAABkcnMvZG93bnJldi54bWxMj8FOwzAQRO9I/IO1SNxahypEJcSpEIIL4pLQA9zc&#10;eBtHxOs0dprw9yziAMedGc2+KXaL68UZx9B5UnCzTkAgNd501CrYvz2vtiBC1GR07wkVfGGAXXl5&#10;Uejc+JkqPNexFVxCIdcKbIxDLmVoLDod1n5AYu/oR6cjn2MrzahnLne93CRJJp3uiD9YPeCjxeaz&#10;npyCl9Nr2KdZ9VS9n7b1/HGcbOtRqeur5eEeRMQl/oXhB5/RoWSmg5/IBNErWKU8JSpIb1MQ7N9l&#10;GxYOv4IsC/l/QPkNAAD//wMAUEsBAi0AFAAGAAgAAAAhALaDOJL+AAAA4QEAABMAAAAAAAAAAAAA&#10;AAAAAAAAAFtDb250ZW50X1R5cGVzXS54bWxQSwECLQAUAAYACAAAACEAOP0h/9YAAACUAQAACwAA&#10;AAAAAAAAAAAAAAAvAQAAX3JlbHMvLnJlbHNQSwECLQAUAAYACAAAACEALcEbns4BAAADBAAADgAA&#10;AAAAAAAAAAAAAAAuAgAAZHJzL2Uyb0RvYy54bWxQSwECLQAUAAYACAAAACEA/Rhob9wAAAAIAQAA&#10;DwAAAAAAAAAAAAAAAAAoBAAAZHJzL2Rvd25yZXYueG1sUEsFBgAAAAAEAAQA8wAAADEFAAAAAA==&#10;" strokecolor="black [3213]"/>
            </w:pict>
          </mc:Fallback>
        </mc:AlternateContent>
      </w:r>
      <w:r w:rsidR="004D5DBD" w:rsidRPr="00E77C34">
        <w:rPr>
          <w:rFonts w:ascii="Times New Roman" w:hAnsi="Times New Roman" w:cs="Times New Roman"/>
          <w:iCs/>
          <w:sz w:val="24"/>
          <w:szCs w:val="24"/>
        </w:rPr>
        <w:t>Approve the Attached FY 201</w:t>
      </w:r>
      <w:r w:rsidR="00B61180" w:rsidRPr="00E77C34">
        <w:rPr>
          <w:rFonts w:ascii="Times New Roman" w:hAnsi="Times New Roman" w:cs="Times New Roman"/>
          <w:iCs/>
          <w:sz w:val="24"/>
          <w:szCs w:val="24"/>
        </w:rPr>
        <w:t>7-2018</w:t>
      </w:r>
      <w:r w:rsidR="004D5DBD" w:rsidRPr="00E77C34">
        <w:rPr>
          <w:rFonts w:ascii="Times New Roman" w:hAnsi="Times New Roman" w:cs="Times New Roman"/>
          <w:iCs/>
          <w:sz w:val="24"/>
          <w:szCs w:val="24"/>
        </w:rPr>
        <w:t xml:space="preserve"> BayRICS Authority Budget.</w:t>
      </w:r>
    </w:p>
    <w:p w:rsidR="007C50C2" w:rsidRPr="00E77C34" w:rsidRDefault="007C50C2" w:rsidP="00E77C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375E" w:rsidRPr="00E77C34" w:rsidRDefault="0061375E" w:rsidP="00E77C34">
      <w:pPr>
        <w:autoSpaceDE w:val="0"/>
        <w:autoSpaceDN w:val="0"/>
        <w:adjustRightInd w:val="0"/>
        <w:spacing w:before="240" w:after="120" w:line="259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77C34">
        <w:rPr>
          <w:rFonts w:ascii="Times New Roman" w:hAnsi="Times New Roman" w:cs="Times New Roman"/>
          <w:b/>
          <w:iCs/>
          <w:sz w:val="24"/>
          <w:szCs w:val="24"/>
        </w:rPr>
        <w:t>I.</w:t>
      </w:r>
      <w:r w:rsidRPr="00E77C34">
        <w:rPr>
          <w:rFonts w:ascii="Times New Roman" w:hAnsi="Times New Roman" w:cs="Times New Roman"/>
          <w:b/>
          <w:iCs/>
          <w:sz w:val="24"/>
          <w:szCs w:val="24"/>
        </w:rPr>
        <w:tab/>
        <w:t>B</w:t>
      </w:r>
      <w:r w:rsidR="004B072A" w:rsidRPr="00E77C34">
        <w:rPr>
          <w:rFonts w:ascii="Times New Roman" w:hAnsi="Times New Roman" w:cs="Times New Roman"/>
          <w:b/>
          <w:iCs/>
          <w:sz w:val="24"/>
          <w:szCs w:val="24"/>
        </w:rPr>
        <w:t>ackground</w:t>
      </w:r>
    </w:p>
    <w:p w:rsidR="00FD57B6" w:rsidRPr="00E77C34" w:rsidRDefault="00FD57B6" w:rsidP="00E77C34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7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At the April 9, 2015 BayRICS Board meeting, the Board approved a four-year financial plan that reflected a transition to part-time general manager and limited grant funding support.  The Board </w:t>
      </w:r>
      <w:r w:rsidR="00B61180" w:rsidRPr="00E77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subsequently </w:t>
      </w:r>
      <w:r w:rsidRPr="00E77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approved final </w:t>
      </w:r>
      <w:r w:rsidR="00B61180" w:rsidRPr="00E77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budgets for </w:t>
      </w:r>
      <w:r w:rsidRPr="00E77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FY 2015-2016 </w:t>
      </w:r>
      <w:r w:rsidR="00B61180" w:rsidRPr="00E77C34">
        <w:rPr>
          <w:rFonts w:ascii="Times New Roman" w:hAnsi="Times New Roman" w:cs="Times New Roman"/>
          <w:iCs/>
          <w:color w:val="000000"/>
          <w:sz w:val="24"/>
          <w:szCs w:val="24"/>
        </w:rPr>
        <w:t>and FY 2016-2017 b</w:t>
      </w:r>
      <w:r w:rsidRPr="00E77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ased on this </w:t>
      </w:r>
      <w:r w:rsidR="00B61180" w:rsidRPr="00E77C34">
        <w:rPr>
          <w:rFonts w:ascii="Times New Roman" w:hAnsi="Times New Roman" w:cs="Times New Roman"/>
          <w:iCs/>
          <w:color w:val="000000"/>
          <w:sz w:val="24"/>
          <w:szCs w:val="24"/>
        </w:rPr>
        <w:t>plan.</w:t>
      </w:r>
    </w:p>
    <w:p w:rsidR="00FD57B6" w:rsidRPr="00E77C34" w:rsidRDefault="00FD57B6" w:rsidP="00E77C34">
      <w:pPr>
        <w:autoSpaceDE w:val="0"/>
        <w:autoSpaceDN w:val="0"/>
        <w:adjustRightInd w:val="0"/>
        <w:spacing w:after="24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E77C34">
        <w:rPr>
          <w:rFonts w:ascii="Times New Roman" w:hAnsi="Times New Roman" w:cs="Times New Roman"/>
          <w:iCs/>
          <w:color w:val="000000"/>
          <w:sz w:val="24"/>
          <w:szCs w:val="24"/>
        </w:rPr>
        <w:t>Staff has now prepared a draft budget for FY 201</w:t>
      </w:r>
      <w:r w:rsidR="00B61180" w:rsidRPr="00E77C34">
        <w:rPr>
          <w:rFonts w:ascii="Times New Roman" w:hAnsi="Times New Roman" w:cs="Times New Roman"/>
          <w:iCs/>
          <w:color w:val="000000"/>
          <w:sz w:val="24"/>
          <w:szCs w:val="24"/>
        </w:rPr>
        <w:t>7-2018</w:t>
      </w:r>
      <w:r w:rsidRPr="00E77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for the Board’s review and approval based on year t</w:t>
      </w:r>
      <w:r w:rsidR="00B61180" w:rsidRPr="00E77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hree </w:t>
      </w:r>
      <w:r w:rsidRPr="00E77C34">
        <w:rPr>
          <w:rFonts w:ascii="Times New Roman" w:hAnsi="Times New Roman" w:cs="Times New Roman"/>
          <w:iCs/>
          <w:color w:val="000000"/>
          <w:sz w:val="24"/>
          <w:szCs w:val="24"/>
        </w:rPr>
        <w:t>of the four-year plan, with minor changes discussed below.</w:t>
      </w:r>
    </w:p>
    <w:p w:rsidR="007C50C2" w:rsidRPr="00E77C34" w:rsidRDefault="0061375E" w:rsidP="00E77C34">
      <w:pPr>
        <w:spacing w:after="12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77C34">
        <w:rPr>
          <w:rFonts w:ascii="Times New Roman" w:hAnsi="Times New Roman" w:cs="Times New Roman"/>
          <w:b/>
          <w:sz w:val="24"/>
          <w:szCs w:val="24"/>
        </w:rPr>
        <w:t>II.</w:t>
      </w:r>
      <w:r w:rsidRPr="00E77C34">
        <w:rPr>
          <w:rFonts w:ascii="Times New Roman" w:hAnsi="Times New Roman" w:cs="Times New Roman"/>
          <w:b/>
          <w:sz w:val="24"/>
          <w:szCs w:val="24"/>
        </w:rPr>
        <w:tab/>
        <w:t>FY 201</w:t>
      </w:r>
      <w:r w:rsidR="00FD57B6" w:rsidRPr="00E77C34">
        <w:rPr>
          <w:rFonts w:ascii="Times New Roman" w:hAnsi="Times New Roman" w:cs="Times New Roman"/>
          <w:b/>
          <w:sz w:val="24"/>
          <w:szCs w:val="24"/>
        </w:rPr>
        <w:t>5</w:t>
      </w:r>
      <w:r w:rsidRPr="00E77C34">
        <w:rPr>
          <w:rFonts w:ascii="Times New Roman" w:hAnsi="Times New Roman" w:cs="Times New Roman"/>
          <w:b/>
          <w:sz w:val="24"/>
          <w:szCs w:val="24"/>
        </w:rPr>
        <w:t>-201</w:t>
      </w:r>
      <w:r w:rsidR="00FD57B6" w:rsidRPr="00E77C34">
        <w:rPr>
          <w:rFonts w:ascii="Times New Roman" w:hAnsi="Times New Roman" w:cs="Times New Roman"/>
          <w:b/>
          <w:sz w:val="24"/>
          <w:szCs w:val="24"/>
        </w:rPr>
        <w:t>6</w:t>
      </w:r>
      <w:r w:rsidR="00B21BA9" w:rsidRPr="00E77C34">
        <w:rPr>
          <w:rFonts w:ascii="Times New Roman" w:hAnsi="Times New Roman" w:cs="Times New Roman"/>
          <w:b/>
          <w:sz w:val="24"/>
          <w:szCs w:val="24"/>
        </w:rPr>
        <w:t xml:space="preserve"> Audited Revenues and Expenses</w:t>
      </w:r>
    </w:p>
    <w:p w:rsidR="00422122" w:rsidRPr="00E77C34" w:rsidRDefault="00C32522" w:rsidP="00E77C34">
      <w:pPr>
        <w:pStyle w:val="ListParagraph"/>
        <w:numPr>
          <w:ilvl w:val="0"/>
          <w:numId w:val="7"/>
        </w:numPr>
        <w:spacing w:after="0" w:line="259" w:lineRule="auto"/>
        <w:ind w:left="864" w:hanging="432"/>
        <w:contextualSpacing w:val="0"/>
        <w:rPr>
          <w:rFonts w:ascii="Times New Roman" w:hAnsi="Times New Roman" w:cs="Times New Roman"/>
          <w:sz w:val="24"/>
          <w:szCs w:val="24"/>
        </w:rPr>
      </w:pPr>
      <w:r w:rsidRPr="00E77C34">
        <w:rPr>
          <w:rFonts w:ascii="Times New Roman" w:hAnsi="Times New Roman" w:cs="Times New Roman"/>
          <w:sz w:val="24"/>
          <w:szCs w:val="24"/>
          <w:u w:val="single"/>
        </w:rPr>
        <w:t>Revenues</w:t>
      </w:r>
      <w:r w:rsidR="00A70833" w:rsidRPr="00E77C3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0833" w:rsidRPr="00E77C34">
        <w:rPr>
          <w:rFonts w:ascii="Times New Roman" w:hAnsi="Times New Roman" w:cs="Times New Roman"/>
          <w:sz w:val="24"/>
          <w:szCs w:val="24"/>
        </w:rPr>
        <w:t xml:space="preserve"> </w:t>
      </w:r>
      <w:r w:rsidR="00422122" w:rsidRPr="00E77C34">
        <w:rPr>
          <w:rFonts w:ascii="Times New Roman" w:hAnsi="Times New Roman" w:cs="Times New Roman"/>
          <w:sz w:val="24"/>
          <w:szCs w:val="24"/>
        </w:rPr>
        <w:t xml:space="preserve">BayRICS </w:t>
      </w:r>
      <w:r w:rsidR="0061375E" w:rsidRPr="00E77C34">
        <w:rPr>
          <w:rFonts w:ascii="Times New Roman" w:hAnsi="Times New Roman" w:cs="Times New Roman"/>
          <w:sz w:val="24"/>
          <w:szCs w:val="24"/>
        </w:rPr>
        <w:t>met its revenue targets for FY 201</w:t>
      </w:r>
      <w:r w:rsidR="00B61180" w:rsidRPr="00E77C34">
        <w:rPr>
          <w:rFonts w:ascii="Times New Roman" w:hAnsi="Times New Roman" w:cs="Times New Roman"/>
          <w:sz w:val="24"/>
          <w:szCs w:val="24"/>
        </w:rPr>
        <w:t>5</w:t>
      </w:r>
      <w:r w:rsidR="0061375E" w:rsidRPr="00E77C34">
        <w:rPr>
          <w:rFonts w:ascii="Times New Roman" w:hAnsi="Times New Roman" w:cs="Times New Roman"/>
          <w:sz w:val="24"/>
          <w:szCs w:val="24"/>
        </w:rPr>
        <w:t>-201</w:t>
      </w:r>
      <w:r w:rsidR="00B61180" w:rsidRPr="00E77C34">
        <w:rPr>
          <w:rFonts w:ascii="Times New Roman" w:hAnsi="Times New Roman" w:cs="Times New Roman"/>
          <w:sz w:val="24"/>
          <w:szCs w:val="24"/>
        </w:rPr>
        <w:t>6</w:t>
      </w:r>
      <w:r w:rsidR="0061375E" w:rsidRPr="00E77C34">
        <w:rPr>
          <w:rFonts w:ascii="Times New Roman" w:hAnsi="Times New Roman" w:cs="Times New Roman"/>
          <w:sz w:val="24"/>
          <w:szCs w:val="24"/>
        </w:rPr>
        <w:t xml:space="preserve"> </w:t>
      </w:r>
      <w:r w:rsidR="00422122" w:rsidRPr="00E77C34">
        <w:rPr>
          <w:rFonts w:ascii="Times New Roman" w:hAnsi="Times New Roman" w:cs="Times New Roman"/>
          <w:sz w:val="24"/>
          <w:szCs w:val="24"/>
        </w:rPr>
        <w:t xml:space="preserve">revenue </w:t>
      </w:r>
      <w:r w:rsidR="0061375E" w:rsidRPr="00E77C34">
        <w:rPr>
          <w:rFonts w:ascii="Times New Roman" w:hAnsi="Times New Roman" w:cs="Times New Roman"/>
          <w:sz w:val="24"/>
          <w:szCs w:val="24"/>
        </w:rPr>
        <w:t xml:space="preserve">with all </w:t>
      </w:r>
      <w:r w:rsidRPr="00E77C34">
        <w:rPr>
          <w:rFonts w:ascii="Times New Roman" w:hAnsi="Times New Roman" w:cs="Times New Roman"/>
          <w:sz w:val="24"/>
          <w:szCs w:val="24"/>
        </w:rPr>
        <w:t>member annual fee</w:t>
      </w:r>
      <w:r w:rsidR="00422122" w:rsidRPr="00E77C34">
        <w:rPr>
          <w:rFonts w:ascii="Times New Roman" w:hAnsi="Times New Roman" w:cs="Times New Roman"/>
          <w:sz w:val="24"/>
          <w:szCs w:val="24"/>
        </w:rPr>
        <w:t xml:space="preserve">s </w:t>
      </w:r>
      <w:r w:rsidR="0061375E" w:rsidRPr="00E77C34">
        <w:rPr>
          <w:rFonts w:ascii="Times New Roman" w:hAnsi="Times New Roman" w:cs="Times New Roman"/>
          <w:sz w:val="24"/>
          <w:szCs w:val="24"/>
        </w:rPr>
        <w:t>paid in full.</w:t>
      </w:r>
      <w:r w:rsidR="00422122" w:rsidRPr="00E77C34">
        <w:rPr>
          <w:rFonts w:ascii="Times New Roman" w:hAnsi="Times New Roman" w:cs="Times New Roman"/>
          <w:sz w:val="24"/>
          <w:szCs w:val="24"/>
        </w:rPr>
        <w:t xml:space="preserve">  </w:t>
      </w:r>
      <w:r w:rsidR="00FD57B6" w:rsidRPr="00E77C34">
        <w:rPr>
          <w:rFonts w:ascii="Times New Roman" w:hAnsi="Times New Roman" w:cs="Times New Roman"/>
          <w:sz w:val="24"/>
          <w:szCs w:val="24"/>
        </w:rPr>
        <w:t>In addition, BayRICS received a UASI grant totaling $59,000 for broadband and LMR interoperability planning.</w:t>
      </w:r>
    </w:p>
    <w:p w:rsidR="00C32522" w:rsidRPr="00E77C34" w:rsidRDefault="00C32522" w:rsidP="00E77C34">
      <w:pPr>
        <w:pStyle w:val="ListParagraph"/>
        <w:numPr>
          <w:ilvl w:val="0"/>
          <w:numId w:val="7"/>
        </w:numPr>
        <w:spacing w:after="0" w:line="259" w:lineRule="auto"/>
        <w:ind w:left="864" w:hanging="432"/>
        <w:contextualSpacing w:val="0"/>
        <w:rPr>
          <w:rFonts w:ascii="Times New Roman" w:hAnsi="Times New Roman" w:cs="Times New Roman"/>
          <w:sz w:val="24"/>
          <w:szCs w:val="24"/>
        </w:rPr>
      </w:pPr>
      <w:r w:rsidRPr="00E77C34">
        <w:rPr>
          <w:rFonts w:ascii="Times New Roman" w:hAnsi="Times New Roman" w:cs="Times New Roman"/>
          <w:sz w:val="24"/>
          <w:szCs w:val="24"/>
          <w:u w:val="single"/>
        </w:rPr>
        <w:t>Expenses</w:t>
      </w:r>
      <w:r w:rsidR="00422122" w:rsidRPr="00E77C3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22122" w:rsidRPr="00E77C34">
        <w:rPr>
          <w:rFonts w:ascii="Times New Roman" w:hAnsi="Times New Roman" w:cs="Times New Roman"/>
          <w:sz w:val="24"/>
          <w:szCs w:val="24"/>
        </w:rPr>
        <w:t xml:space="preserve"> </w:t>
      </w:r>
      <w:r w:rsidR="00B21BA9" w:rsidRPr="00E77C34">
        <w:rPr>
          <w:rFonts w:ascii="Times New Roman" w:hAnsi="Times New Roman" w:cs="Times New Roman"/>
          <w:sz w:val="24"/>
          <w:szCs w:val="24"/>
        </w:rPr>
        <w:t>for FY 2015-2016</w:t>
      </w:r>
      <w:r w:rsidR="00C135F0" w:rsidRPr="00E77C34">
        <w:rPr>
          <w:rFonts w:ascii="Times New Roman" w:hAnsi="Times New Roman" w:cs="Times New Roman"/>
          <w:sz w:val="24"/>
          <w:szCs w:val="24"/>
        </w:rPr>
        <w:t xml:space="preserve">, </w:t>
      </w:r>
      <w:r w:rsidR="00422122" w:rsidRPr="00E77C34">
        <w:rPr>
          <w:rFonts w:ascii="Times New Roman" w:hAnsi="Times New Roman" w:cs="Times New Roman"/>
          <w:sz w:val="24"/>
          <w:szCs w:val="24"/>
        </w:rPr>
        <w:t xml:space="preserve">BayRICS </w:t>
      </w:r>
      <w:r w:rsidR="00B21BA9" w:rsidRPr="00E77C34">
        <w:rPr>
          <w:rFonts w:ascii="Times New Roman" w:hAnsi="Times New Roman" w:cs="Times New Roman"/>
          <w:sz w:val="24"/>
          <w:szCs w:val="24"/>
        </w:rPr>
        <w:t xml:space="preserve">saved approximately $16,600 in </w:t>
      </w:r>
      <w:r w:rsidR="00C135F0" w:rsidRPr="00E77C34">
        <w:rPr>
          <w:rFonts w:ascii="Times New Roman" w:hAnsi="Times New Roman" w:cs="Times New Roman"/>
          <w:sz w:val="24"/>
          <w:szCs w:val="24"/>
        </w:rPr>
        <w:t xml:space="preserve">actual </w:t>
      </w:r>
      <w:r w:rsidR="00422122" w:rsidRPr="00E77C34">
        <w:rPr>
          <w:rFonts w:ascii="Times New Roman" w:hAnsi="Times New Roman" w:cs="Times New Roman"/>
          <w:sz w:val="24"/>
          <w:szCs w:val="24"/>
        </w:rPr>
        <w:t xml:space="preserve">expenses </w:t>
      </w:r>
      <w:r w:rsidR="00B21BA9" w:rsidRPr="00E77C34">
        <w:rPr>
          <w:rFonts w:ascii="Times New Roman" w:hAnsi="Times New Roman" w:cs="Times New Roman"/>
          <w:sz w:val="24"/>
          <w:szCs w:val="24"/>
        </w:rPr>
        <w:t xml:space="preserve">compared to the budget (12% savings).  </w:t>
      </w:r>
    </w:p>
    <w:p w:rsidR="00E77C34" w:rsidRPr="00E77C34" w:rsidRDefault="00C32522" w:rsidP="00E77C34">
      <w:pPr>
        <w:pStyle w:val="ListParagraph"/>
        <w:numPr>
          <w:ilvl w:val="0"/>
          <w:numId w:val="7"/>
        </w:numPr>
        <w:spacing w:after="120" w:line="259" w:lineRule="auto"/>
        <w:ind w:left="864" w:hanging="432"/>
        <w:contextualSpacing w:val="0"/>
        <w:rPr>
          <w:rFonts w:ascii="Times New Roman" w:hAnsi="Times New Roman" w:cs="Times New Roman"/>
          <w:sz w:val="24"/>
          <w:szCs w:val="24"/>
        </w:rPr>
      </w:pPr>
      <w:r w:rsidRPr="00E77C34">
        <w:rPr>
          <w:rFonts w:ascii="Times New Roman" w:hAnsi="Times New Roman" w:cs="Times New Roman"/>
          <w:sz w:val="24"/>
          <w:szCs w:val="24"/>
          <w:u w:val="single"/>
        </w:rPr>
        <w:t>Reserve Funds</w:t>
      </w:r>
      <w:r w:rsidR="00422122" w:rsidRPr="00E77C3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22122" w:rsidRPr="00E77C34">
        <w:rPr>
          <w:rFonts w:ascii="Times New Roman" w:hAnsi="Times New Roman" w:cs="Times New Roman"/>
          <w:sz w:val="24"/>
          <w:szCs w:val="24"/>
        </w:rPr>
        <w:t xml:space="preserve"> BayRICS began the </w:t>
      </w:r>
      <w:r w:rsidR="00B21BA9" w:rsidRPr="00E77C34">
        <w:rPr>
          <w:rFonts w:ascii="Times New Roman" w:hAnsi="Times New Roman" w:cs="Times New Roman"/>
          <w:sz w:val="24"/>
          <w:szCs w:val="24"/>
        </w:rPr>
        <w:t xml:space="preserve">2016-2017 </w:t>
      </w:r>
      <w:r w:rsidR="00422122" w:rsidRPr="00E77C34">
        <w:rPr>
          <w:rFonts w:ascii="Times New Roman" w:hAnsi="Times New Roman" w:cs="Times New Roman"/>
          <w:sz w:val="24"/>
          <w:szCs w:val="24"/>
        </w:rPr>
        <w:t>Fiscal Year with a Reserve Fund of approximately $</w:t>
      </w:r>
      <w:r w:rsidR="00C135F0" w:rsidRPr="00E77C34">
        <w:rPr>
          <w:rFonts w:ascii="Times New Roman" w:hAnsi="Times New Roman" w:cs="Times New Roman"/>
          <w:sz w:val="24"/>
          <w:szCs w:val="24"/>
        </w:rPr>
        <w:t>2</w:t>
      </w:r>
      <w:r w:rsidR="00B21BA9" w:rsidRPr="00E77C34">
        <w:rPr>
          <w:rFonts w:ascii="Times New Roman" w:hAnsi="Times New Roman" w:cs="Times New Roman"/>
          <w:sz w:val="24"/>
          <w:szCs w:val="24"/>
        </w:rPr>
        <w:t>63,247</w:t>
      </w:r>
      <w:r w:rsidR="00422122" w:rsidRPr="00E77C34">
        <w:rPr>
          <w:rFonts w:ascii="Times New Roman" w:hAnsi="Times New Roman" w:cs="Times New Roman"/>
          <w:sz w:val="24"/>
          <w:szCs w:val="24"/>
        </w:rPr>
        <w:t xml:space="preserve">.  </w:t>
      </w:r>
      <w:r w:rsidR="00C135F0" w:rsidRPr="00E77C34">
        <w:rPr>
          <w:rFonts w:ascii="Times New Roman" w:hAnsi="Times New Roman" w:cs="Times New Roman"/>
          <w:sz w:val="24"/>
          <w:szCs w:val="24"/>
        </w:rPr>
        <w:t>D</w:t>
      </w:r>
      <w:r w:rsidR="0061375E" w:rsidRPr="00E77C34">
        <w:rPr>
          <w:rFonts w:ascii="Times New Roman" w:hAnsi="Times New Roman" w:cs="Times New Roman"/>
          <w:sz w:val="24"/>
          <w:szCs w:val="24"/>
        </w:rPr>
        <w:t>ue to our cost savings, the reserve</w:t>
      </w:r>
      <w:r w:rsidR="00C135F0" w:rsidRPr="00E77C34">
        <w:rPr>
          <w:rFonts w:ascii="Times New Roman" w:hAnsi="Times New Roman" w:cs="Times New Roman"/>
          <w:sz w:val="24"/>
          <w:szCs w:val="24"/>
        </w:rPr>
        <w:t xml:space="preserve"> fund should increase by </w:t>
      </w:r>
      <w:r w:rsidR="0061375E" w:rsidRPr="00E77C34">
        <w:rPr>
          <w:rFonts w:ascii="Times New Roman" w:hAnsi="Times New Roman" w:cs="Times New Roman"/>
          <w:sz w:val="24"/>
          <w:szCs w:val="24"/>
        </w:rPr>
        <w:t>approximately $</w:t>
      </w:r>
      <w:r w:rsidR="00B21BA9" w:rsidRPr="00E77C34">
        <w:rPr>
          <w:rFonts w:ascii="Times New Roman" w:hAnsi="Times New Roman" w:cs="Times New Roman"/>
          <w:sz w:val="24"/>
          <w:szCs w:val="24"/>
        </w:rPr>
        <w:t>9.000</w:t>
      </w:r>
      <w:r w:rsidR="00735DA0" w:rsidRPr="00E77C34">
        <w:rPr>
          <w:rFonts w:ascii="Times New Roman" w:hAnsi="Times New Roman" w:cs="Times New Roman"/>
          <w:sz w:val="24"/>
          <w:szCs w:val="24"/>
        </w:rPr>
        <w:t xml:space="preserve">, leaving our </w:t>
      </w:r>
      <w:r w:rsidR="00B35400" w:rsidRPr="00E77C34">
        <w:rPr>
          <w:rFonts w:ascii="Times New Roman" w:hAnsi="Times New Roman" w:cs="Times New Roman"/>
          <w:sz w:val="24"/>
          <w:szCs w:val="24"/>
        </w:rPr>
        <w:t xml:space="preserve">reserve fund </w:t>
      </w:r>
      <w:r w:rsidR="00735DA0" w:rsidRPr="00E77C34">
        <w:rPr>
          <w:rFonts w:ascii="Times New Roman" w:hAnsi="Times New Roman" w:cs="Times New Roman"/>
          <w:sz w:val="24"/>
          <w:szCs w:val="24"/>
        </w:rPr>
        <w:t xml:space="preserve">with a year-end </w:t>
      </w:r>
      <w:r w:rsidR="00B35400" w:rsidRPr="00E77C34">
        <w:rPr>
          <w:rFonts w:ascii="Times New Roman" w:hAnsi="Times New Roman" w:cs="Times New Roman"/>
          <w:sz w:val="24"/>
          <w:szCs w:val="24"/>
        </w:rPr>
        <w:t xml:space="preserve">balance </w:t>
      </w:r>
      <w:r w:rsidR="00735DA0" w:rsidRPr="00E77C34">
        <w:rPr>
          <w:rFonts w:ascii="Times New Roman" w:hAnsi="Times New Roman" w:cs="Times New Roman"/>
          <w:sz w:val="24"/>
          <w:szCs w:val="24"/>
        </w:rPr>
        <w:t xml:space="preserve">of </w:t>
      </w:r>
      <w:r w:rsidR="00D63587" w:rsidRPr="00E77C34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DE13A0" w:rsidRPr="00E77C34">
        <w:rPr>
          <w:rFonts w:ascii="Times New Roman" w:hAnsi="Times New Roman" w:cs="Times New Roman"/>
          <w:sz w:val="24"/>
          <w:szCs w:val="24"/>
        </w:rPr>
        <w:t>$</w:t>
      </w:r>
      <w:r w:rsidR="00735DA0" w:rsidRPr="00E77C34">
        <w:rPr>
          <w:rFonts w:ascii="Times New Roman" w:hAnsi="Times New Roman" w:cs="Times New Roman"/>
          <w:sz w:val="24"/>
          <w:szCs w:val="24"/>
        </w:rPr>
        <w:t>2</w:t>
      </w:r>
      <w:r w:rsidR="00C135F0" w:rsidRPr="00E77C34">
        <w:rPr>
          <w:rFonts w:ascii="Times New Roman" w:hAnsi="Times New Roman" w:cs="Times New Roman"/>
          <w:sz w:val="24"/>
          <w:szCs w:val="24"/>
        </w:rPr>
        <w:t>71</w:t>
      </w:r>
      <w:r w:rsidR="00E84800" w:rsidRPr="00E77C34">
        <w:rPr>
          <w:rFonts w:ascii="Times New Roman" w:hAnsi="Times New Roman" w:cs="Times New Roman"/>
          <w:sz w:val="24"/>
          <w:szCs w:val="24"/>
        </w:rPr>
        <w:t>,000</w:t>
      </w:r>
      <w:r w:rsidR="00DE13A0" w:rsidRPr="00E77C34">
        <w:rPr>
          <w:rFonts w:ascii="Times New Roman" w:hAnsi="Times New Roman" w:cs="Times New Roman"/>
          <w:sz w:val="24"/>
          <w:szCs w:val="24"/>
        </w:rPr>
        <w:t>.</w:t>
      </w:r>
    </w:p>
    <w:p w:rsidR="00E77C34" w:rsidRPr="00E77C34" w:rsidRDefault="00E77C34" w:rsidP="00E77C34">
      <w:pPr>
        <w:pStyle w:val="ListParagraph"/>
        <w:numPr>
          <w:ilvl w:val="0"/>
          <w:numId w:val="7"/>
        </w:numPr>
        <w:spacing w:after="120" w:line="259" w:lineRule="auto"/>
        <w:ind w:left="864" w:hanging="432"/>
        <w:contextualSpacing w:val="0"/>
        <w:rPr>
          <w:rFonts w:ascii="Times New Roman" w:hAnsi="Times New Roman" w:cs="Times New Roman"/>
          <w:sz w:val="24"/>
          <w:szCs w:val="24"/>
        </w:rPr>
      </w:pPr>
      <w:r w:rsidRPr="00E77C34">
        <w:rPr>
          <w:rFonts w:ascii="Times New Roman" w:hAnsi="Times New Roman" w:cs="Times New Roman"/>
          <w:sz w:val="24"/>
          <w:szCs w:val="24"/>
        </w:rPr>
        <w:t xml:space="preserve">BayRICS 2016 Annual Report and FY 2015-2016 Audit are available here: </w:t>
      </w:r>
      <w:hyperlink r:id="rId7" w:history="1">
        <w:r w:rsidRPr="00E77C34">
          <w:rPr>
            <w:rStyle w:val="Hyperlink"/>
            <w:rFonts w:ascii="Times New Roman" w:hAnsi="Times New Roman" w:cs="Times New Roman"/>
            <w:sz w:val="24"/>
            <w:szCs w:val="24"/>
          </w:rPr>
          <w:t>http://www.bayrics.net/uploads/1/2/4/6/12466172/2016_bayrics_annual_report_and_audit.pdf</w:t>
        </w:r>
      </w:hyperlink>
    </w:p>
    <w:p w:rsidR="00C32522" w:rsidRPr="00E77C34" w:rsidRDefault="004B072A" w:rsidP="00E77C34">
      <w:pPr>
        <w:spacing w:after="12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77C34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E77C34">
        <w:rPr>
          <w:rFonts w:ascii="Times New Roman" w:hAnsi="Times New Roman" w:cs="Times New Roman"/>
          <w:b/>
          <w:sz w:val="24"/>
          <w:szCs w:val="24"/>
        </w:rPr>
        <w:tab/>
      </w:r>
      <w:r w:rsidR="00C32522" w:rsidRPr="00E77C34">
        <w:rPr>
          <w:rFonts w:ascii="Times New Roman" w:hAnsi="Times New Roman" w:cs="Times New Roman"/>
          <w:b/>
          <w:sz w:val="24"/>
          <w:szCs w:val="24"/>
        </w:rPr>
        <w:t>FY 201</w:t>
      </w:r>
      <w:r w:rsidR="00C135F0" w:rsidRPr="00E77C34">
        <w:rPr>
          <w:rFonts w:ascii="Times New Roman" w:hAnsi="Times New Roman" w:cs="Times New Roman"/>
          <w:b/>
          <w:sz w:val="24"/>
          <w:szCs w:val="24"/>
        </w:rPr>
        <w:t>6</w:t>
      </w:r>
      <w:r w:rsidR="00C32522" w:rsidRPr="00E77C34">
        <w:rPr>
          <w:rFonts w:ascii="Times New Roman" w:hAnsi="Times New Roman" w:cs="Times New Roman"/>
          <w:b/>
          <w:sz w:val="24"/>
          <w:szCs w:val="24"/>
        </w:rPr>
        <w:t>-201</w:t>
      </w:r>
      <w:r w:rsidR="00C135F0" w:rsidRPr="00E77C34">
        <w:rPr>
          <w:rFonts w:ascii="Times New Roman" w:hAnsi="Times New Roman" w:cs="Times New Roman"/>
          <w:b/>
          <w:sz w:val="24"/>
          <w:szCs w:val="24"/>
        </w:rPr>
        <w:t>7</w:t>
      </w:r>
      <w:r w:rsidR="00735DA0" w:rsidRPr="00E77C34">
        <w:rPr>
          <w:rFonts w:ascii="Times New Roman" w:hAnsi="Times New Roman" w:cs="Times New Roman"/>
          <w:b/>
          <w:sz w:val="24"/>
          <w:szCs w:val="24"/>
        </w:rPr>
        <w:t xml:space="preserve"> Budget Highlights</w:t>
      </w:r>
    </w:p>
    <w:p w:rsidR="00735DA0" w:rsidRPr="00E77C34" w:rsidRDefault="00735DA0" w:rsidP="00E77C34">
      <w:pPr>
        <w:pStyle w:val="ListParagraph"/>
        <w:numPr>
          <w:ilvl w:val="0"/>
          <w:numId w:val="6"/>
        </w:numPr>
        <w:spacing w:after="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77C34">
        <w:rPr>
          <w:rFonts w:ascii="Times New Roman" w:hAnsi="Times New Roman" w:cs="Times New Roman"/>
          <w:sz w:val="24"/>
          <w:szCs w:val="24"/>
        </w:rPr>
        <w:t xml:space="preserve">Annual member fee remains at FY </w:t>
      </w:r>
      <w:r w:rsidR="00FD0FA4" w:rsidRPr="00E77C34">
        <w:rPr>
          <w:rFonts w:ascii="Times New Roman" w:hAnsi="Times New Roman" w:cs="Times New Roman"/>
          <w:sz w:val="24"/>
          <w:szCs w:val="24"/>
        </w:rPr>
        <w:t>20</w:t>
      </w:r>
      <w:r w:rsidRPr="00E77C34">
        <w:rPr>
          <w:rFonts w:ascii="Times New Roman" w:hAnsi="Times New Roman" w:cs="Times New Roman"/>
          <w:sz w:val="24"/>
          <w:szCs w:val="24"/>
        </w:rPr>
        <w:t>14-15 level ($7,000/year</w:t>
      </w:r>
      <w:r w:rsidR="00B21BA9" w:rsidRPr="00E77C34">
        <w:rPr>
          <w:rFonts w:ascii="Times New Roman" w:hAnsi="Times New Roman" w:cs="Times New Roman"/>
          <w:sz w:val="24"/>
          <w:szCs w:val="24"/>
        </w:rPr>
        <w:t>)</w:t>
      </w:r>
      <w:r w:rsidR="00B61180" w:rsidRPr="00E77C34">
        <w:rPr>
          <w:rFonts w:ascii="Times New Roman" w:hAnsi="Times New Roman" w:cs="Times New Roman"/>
          <w:sz w:val="24"/>
          <w:szCs w:val="24"/>
        </w:rPr>
        <w:t xml:space="preserve">, with </w:t>
      </w:r>
      <w:r w:rsidR="00B21BA9" w:rsidRPr="00E77C34">
        <w:rPr>
          <w:rFonts w:ascii="Times New Roman" w:hAnsi="Times New Roman" w:cs="Times New Roman"/>
          <w:sz w:val="24"/>
          <w:szCs w:val="24"/>
        </w:rPr>
        <w:t>total</w:t>
      </w:r>
      <w:r w:rsidR="00B61180" w:rsidRPr="00E77C34">
        <w:rPr>
          <w:rFonts w:ascii="Times New Roman" w:hAnsi="Times New Roman" w:cs="Times New Roman"/>
          <w:sz w:val="24"/>
          <w:szCs w:val="24"/>
        </w:rPr>
        <w:t xml:space="preserve"> fee revenues remaining at $84,000.</w:t>
      </w:r>
    </w:p>
    <w:p w:rsidR="00B61180" w:rsidRPr="00E77C34" w:rsidRDefault="00B61180" w:rsidP="00E77C34">
      <w:pPr>
        <w:pStyle w:val="ListParagraph"/>
        <w:numPr>
          <w:ilvl w:val="0"/>
          <w:numId w:val="6"/>
        </w:numPr>
        <w:spacing w:after="0" w:line="259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77C34">
        <w:rPr>
          <w:rFonts w:ascii="Times New Roman" w:eastAsia="Times New Roman" w:hAnsi="Times New Roman" w:cs="Times New Roman"/>
          <w:sz w:val="24"/>
          <w:szCs w:val="24"/>
        </w:rPr>
        <w:t>Assumes grant revenues of $59,000 from approved UASI 2017 Grant</w:t>
      </w:r>
    </w:p>
    <w:p w:rsidR="00735DA0" w:rsidRPr="00E77C34" w:rsidRDefault="00FD0FA4" w:rsidP="00E77C34">
      <w:pPr>
        <w:pStyle w:val="ListParagraph"/>
        <w:numPr>
          <w:ilvl w:val="0"/>
          <w:numId w:val="6"/>
        </w:numPr>
        <w:spacing w:after="0" w:line="259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77C34">
        <w:rPr>
          <w:rFonts w:ascii="Times New Roman" w:eastAsia="Times New Roman" w:hAnsi="Times New Roman" w:cs="Times New Roman"/>
          <w:sz w:val="24"/>
          <w:szCs w:val="24"/>
        </w:rPr>
        <w:t>Administration e</w:t>
      </w:r>
      <w:r w:rsidR="00735DA0" w:rsidRPr="00E77C34">
        <w:rPr>
          <w:rFonts w:ascii="Times New Roman" w:eastAsia="Times New Roman" w:hAnsi="Times New Roman" w:cs="Times New Roman"/>
          <w:sz w:val="24"/>
          <w:szCs w:val="24"/>
        </w:rPr>
        <w:t xml:space="preserve">xpenses have been </w:t>
      </w:r>
      <w:r w:rsidR="00C135F0" w:rsidRPr="00E77C34">
        <w:rPr>
          <w:rFonts w:ascii="Times New Roman" w:eastAsia="Times New Roman" w:hAnsi="Times New Roman" w:cs="Times New Roman"/>
          <w:sz w:val="24"/>
          <w:szCs w:val="24"/>
        </w:rPr>
        <w:t xml:space="preserve">adjusted slightly based on actual expenses for FY 15-16 </w:t>
      </w:r>
      <w:r w:rsidR="00B61180" w:rsidRPr="00E77C34">
        <w:rPr>
          <w:rFonts w:ascii="Times New Roman" w:eastAsia="Times New Roman" w:hAnsi="Times New Roman" w:cs="Times New Roman"/>
          <w:sz w:val="24"/>
          <w:szCs w:val="24"/>
        </w:rPr>
        <w:t>and the addition o</w:t>
      </w:r>
      <w:r w:rsidR="00B21BA9" w:rsidRPr="00E77C34">
        <w:rPr>
          <w:rFonts w:ascii="Times New Roman" w:eastAsia="Times New Roman" w:hAnsi="Times New Roman" w:cs="Times New Roman"/>
          <w:sz w:val="24"/>
          <w:szCs w:val="24"/>
        </w:rPr>
        <w:t>f a contract for BayRICS Secretary and a</w:t>
      </w:r>
      <w:r w:rsidR="00B61180" w:rsidRPr="00E77C34">
        <w:rPr>
          <w:rFonts w:ascii="Times New Roman" w:eastAsia="Times New Roman" w:hAnsi="Times New Roman" w:cs="Times New Roman"/>
          <w:sz w:val="24"/>
          <w:szCs w:val="24"/>
        </w:rPr>
        <w:t xml:space="preserve">dministrative services not to exceed $6,000.00 (See Agenda Item </w:t>
      </w:r>
      <w:r w:rsidR="003211D6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B61180" w:rsidRPr="00E77C34">
        <w:rPr>
          <w:rFonts w:ascii="Times New Roman" w:eastAsia="Times New Roman" w:hAnsi="Times New Roman" w:cs="Times New Roman"/>
          <w:sz w:val="24"/>
          <w:szCs w:val="24"/>
        </w:rPr>
        <w:t xml:space="preserve">).  These changes result in an increase in administration expenses </w:t>
      </w:r>
      <w:r w:rsidR="00E77C34" w:rsidRPr="00E77C34">
        <w:rPr>
          <w:rFonts w:ascii="Times New Roman" w:eastAsia="Times New Roman" w:hAnsi="Times New Roman" w:cs="Times New Roman"/>
          <w:sz w:val="24"/>
          <w:szCs w:val="24"/>
        </w:rPr>
        <w:t>of $</w:t>
      </w:r>
      <w:r w:rsidR="00B21BA9" w:rsidRPr="00E77C34">
        <w:rPr>
          <w:rFonts w:ascii="Times New Roman" w:eastAsia="Times New Roman" w:hAnsi="Times New Roman" w:cs="Times New Roman"/>
          <w:sz w:val="24"/>
          <w:szCs w:val="24"/>
        </w:rPr>
        <w:t>11,000</w:t>
      </w:r>
      <w:r w:rsidR="00B61180" w:rsidRPr="00E77C34">
        <w:rPr>
          <w:rFonts w:ascii="Times New Roman" w:eastAsia="Times New Roman" w:hAnsi="Times New Roman" w:cs="Times New Roman"/>
          <w:sz w:val="24"/>
          <w:szCs w:val="24"/>
        </w:rPr>
        <w:t xml:space="preserve"> from last year.  This increase is offset by </w:t>
      </w:r>
      <w:r w:rsidR="004D5DBD" w:rsidRPr="00E77C34">
        <w:rPr>
          <w:rFonts w:ascii="Times New Roman" w:eastAsia="Times New Roman" w:hAnsi="Times New Roman" w:cs="Times New Roman"/>
          <w:sz w:val="24"/>
          <w:szCs w:val="24"/>
        </w:rPr>
        <w:t>reductions in Legal and Misc. line items</w:t>
      </w:r>
      <w:r w:rsidR="00B61180" w:rsidRPr="00E77C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DA0" w:rsidRPr="00E77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9E2" w:rsidRPr="00E77C34" w:rsidRDefault="004B072A" w:rsidP="00E77C34">
      <w:pPr>
        <w:pStyle w:val="ListParagraph"/>
        <w:numPr>
          <w:ilvl w:val="0"/>
          <w:numId w:val="6"/>
        </w:numPr>
        <w:spacing w:after="0" w:line="259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77C34">
        <w:rPr>
          <w:rFonts w:ascii="Times New Roman" w:hAnsi="Times New Roman" w:cs="Times New Roman"/>
          <w:sz w:val="24"/>
          <w:szCs w:val="24"/>
        </w:rPr>
        <w:lastRenderedPageBreak/>
        <w:t xml:space="preserve">Staff </w:t>
      </w:r>
      <w:r w:rsidR="007A59E2" w:rsidRPr="00E77C34">
        <w:rPr>
          <w:rFonts w:ascii="Times New Roman" w:hAnsi="Times New Roman" w:cs="Times New Roman"/>
          <w:sz w:val="24"/>
          <w:szCs w:val="24"/>
        </w:rPr>
        <w:t>resources</w:t>
      </w:r>
      <w:r w:rsidRPr="00E77C34">
        <w:rPr>
          <w:rFonts w:ascii="Times New Roman" w:hAnsi="Times New Roman" w:cs="Times New Roman"/>
          <w:sz w:val="24"/>
          <w:szCs w:val="24"/>
        </w:rPr>
        <w:t xml:space="preserve"> will be focused primarily on Bay Area </w:t>
      </w:r>
      <w:r w:rsidR="007A59E2" w:rsidRPr="00E77C34">
        <w:rPr>
          <w:rFonts w:ascii="Times New Roman" w:hAnsi="Times New Roman" w:cs="Times New Roman"/>
          <w:sz w:val="24"/>
          <w:szCs w:val="24"/>
        </w:rPr>
        <w:t xml:space="preserve">and State </w:t>
      </w:r>
      <w:r w:rsidRPr="00E77C34">
        <w:rPr>
          <w:rFonts w:ascii="Times New Roman" w:hAnsi="Times New Roman" w:cs="Times New Roman"/>
          <w:sz w:val="24"/>
          <w:szCs w:val="24"/>
        </w:rPr>
        <w:t>planning for FirstNet</w:t>
      </w:r>
      <w:r w:rsidR="004D5DBD" w:rsidRPr="00E77C34">
        <w:rPr>
          <w:rFonts w:ascii="Times New Roman" w:hAnsi="Times New Roman" w:cs="Times New Roman"/>
          <w:sz w:val="24"/>
          <w:szCs w:val="24"/>
        </w:rPr>
        <w:t xml:space="preserve">.  In addition, Staff has allocated resources to continue the monthly P25 Operators Open Forum Meeting and minor updates to the regional </w:t>
      </w:r>
      <w:r w:rsidR="00A632A6" w:rsidRPr="00E77C34">
        <w:rPr>
          <w:rFonts w:ascii="Times New Roman" w:hAnsi="Times New Roman" w:cs="Times New Roman"/>
          <w:sz w:val="24"/>
          <w:szCs w:val="24"/>
        </w:rPr>
        <w:t xml:space="preserve">interoperable </w:t>
      </w:r>
      <w:r w:rsidR="004D5DBD" w:rsidRPr="00E77C34">
        <w:rPr>
          <w:rFonts w:ascii="Times New Roman" w:hAnsi="Times New Roman" w:cs="Times New Roman"/>
          <w:sz w:val="24"/>
          <w:szCs w:val="24"/>
        </w:rPr>
        <w:t>fleetmap and system key exchange guidelines.</w:t>
      </w:r>
      <w:r w:rsidRPr="00E7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B2F" w:rsidRPr="00E77C34" w:rsidRDefault="004D5DBD" w:rsidP="00E77C34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77C34">
        <w:rPr>
          <w:rFonts w:ascii="Times New Roman" w:hAnsi="Times New Roman" w:cs="Times New Roman"/>
          <w:sz w:val="24"/>
          <w:szCs w:val="24"/>
        </w:rPr>
        <w:t>For reference, Staff</w:t>
      </w:r>
      <w:r w:rsidR="00B61180" w:rsidRPr="00E77C34">
        <w:rPr>
          <w:rFonts w:ascii="Times New Roman" w:hAnsi="Times New Roman" w:cs="Times New Roman"/>
          <w:sz w:val="24"/>
          <w:szCs w:val="24"/>
        </w:rPr>
        <w:t xml:space="preserve"> has projected a budget for 2018-2019</w:t>
      </w:r>
      <w:r w:rsidRPr="00E77C34">
        <w:rPr>
          <w:rFonts w:ascii="Times New Roman" w:hAnsi="Times New Roman" w:cs="Times New Roman"/>
          <w:sz w:val="24"/>
          <w:szCs w:val="24"/>
        </w:rPr>
        <w:t xml:space="preserve">, based on these same assumptions.  </w:t>
      </w:r>
      <w:r w:rsidR="00555B2F" w:rsidRPr="00E77C34">
        <w:rPr>
          <w:rFonts w:ascii="Times New Roman" w:hAnsi="Times New Roman" w:cs="Times New Roman"/>
          <w:sz w:val="24"/>
          <w:szCs w:val="24"/>
        </w:rPr>
        <w:t>Th</w:t>
      </w:r>
      <w:r w:rsidRPr="00E77C34">
        <w:rPr>
          <w:rFonts w:ascii="Times New Roman" w:hAnsi="Times New Roman" w:cs="Times New Roman"/>
          <w:sz w:val="24"/>
          <w:szCs w:val="24"/>
        </w:rPr>
        <w:t>e</w:t>
      </w:r>
      <w:r w:rsidR="00B21BA9" w:rsidRPr="00E77C34">
        <w:rPr>
          <w:rFonts w:ascii="Times New Roman" w:hAnsi="Times New Roman" w:cs="Times New Roman"/>
          <w:sz w:val="24"/>
          <w:szCs w:val="24"/>
        </w:rPr>
        <w:t xml:space="preserve"> current </w:t>
      </w:r>
      <w:r w:rsidRPr="00E77C34">
        <w:rPr>
          <w:rFonts w:ascii="Times New Roman" w:hAnsi="Times New Roman" w:cs="Times New Roman"/>
          <w:sz w:val="24"/>
          <w:szCs w:val="24"/>
        </w:rPr>
        <w:t xml:space="preserve">financial plan </w:t>
      </w:r>
      <w:r w:rsidR="00735DA0" w:rsidRPr="00E77C34">
        <w:rPr>
          <w:rFonts w:ascii="Times New Roman" w:hAnsi="Times New Roman" w:cs="Times New Roman"/>
          <w:sz w:val="24"/>
          <w:szCs w:val="24"/>
        </w:rPr>
        <w:t xml:space="preserve">allows </w:t>
      </w:r>
      <w:r w:rsidR="00555B2F" w:rsidRPr="00E77C34">
        <w:rPr>
          <w:rFonts w:ascii="Times New Roman" w:hAnsi="Times New Roman" w:cs="Times New Roman"/>
          <w:sz w:val="24"/>
          <w:szCs w:val="24"/>
        </w:rPr>
        <w:t>the JPA to continue indefinitely</w:t>
      </w:r>
      <w:r w:rsidR="00735DA0" w:rsidRPr="00E77C34">
        <w:rPr>
          <w:rFonts w:ascii="Times New Roman" w:hAnsi="Times New Roman" w:cs="Times New Roman"/>
          <w:sz w:val="24"/>
          <w:szCs w:val="24"/>
        </w:rPr>
        <w:t xml:space="preserve"> at current member fee levels</w:t>
      </w:r>
      <w:r w:rsidR="00555B2F" w:rsidRPr="00E77C34">
        <w:rPr>
          <w:rFonts w:ascii="Times New Roman" w:hAnsi="Times New Roman" w:cs="Times New Roman"/>
          <w:sz w:val="24"/>
          <w:szCs w:val="24"/>
        </w:rPr>
        <w:t xml:space="preserve">, so long as </w:t>
      </w:r>
      <w:r w:rsidR="005D26F0" w:rsidRPr="00E77C34">
        <w:rPr>
          <w:rFonts w:ascii="Times New Roman" w:hAnsi="Times New Roman" w:cs="Times New Roman"/>
          <w:sz w:val="24"/>
          <w:szCs w:val="24"/>
        </w:rPr>
        <w:t xml:space="preserve">minimal </w:t>
      </w:r>
      <w:r w:rsidR="00555B2F" w:rsidRPr="00E77C34">
        <w:rPr>
          <w:rFonts w:ascii="Times New Roman" w:hAnsi="Times New Roman" w:cs="Times New Roman"/>
          <w:sz w:val="24"/>
          <w:szCs w:val="24"/>
        </w:rPr>
        <w:t>grant funding is available</w:t>
      </w:r>
    </w:p>
    <w:p w:rsidR="00E51E0B" w:rsidRPr="00E77C34" w:rsidRDefault="004B072A" w:rsidP="00E77C34">
      <w:pPr>
        <w:spacing w:after="12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77C34">
        <w:rPr>
          <w:rFonts w:ascii="Times New Roman" w:hAnsi="Times New Roman" w:cs="Times New Roman"/>
          <w:b/>
          <w:sz w:val="24"/>
          <w:szCs w:val="24"/>
        </w:rPr>
        <w:t>IV.</w:t>
      </w:r>
      <w:r w:rsidRPr="00E77C34">
        <w:rPr>
          <w:rFonts w:ascii="Times New Roman" w:hAnsi="Times New Roman" w:cs="Times New Roman"/>
          <w:b/>
          <w:sz w:val="24"/>
          <w:szCs w:val="24"/>
        </w:rPr>
        <w:tab/>
      </w:r>
      <w:r w:rsidR="00E51E0B" w:rsidRPr="00E77C34">
        <w:rPr>
          <w:rFonts w:ascii="Times New Roman" w:hAnsi="Times New Roman" w:cs="Times New Roman"/>
          <w:b/>
          <w:sz w:val="24"/>
          <w:szCs w:val="24"/>
        </w:rPr>
        <w:t>Staff Recommendation</w:t>
      </w:r>
    </w:p>
    <w:p w:rsidR="001F6A91" w:rsidRPr="00E77C34" w:rsidRDefault="00D333AC" w:rsidP="00E77C34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E77C34">
        <w:rPr>
          <w:rFonts w:ascii="Times New Roman" w:hAnsi="Times New Roman" w:cs="Times New Roman"/>
          <w:sz w:val="24"/>
          <w:szCs w:val="24"/>
        </w:rPr>
        <w:t xml:space="preserve">Staff recommends that the Board adopt </w:t>
      </w:r>
      <w:r w:rsidR="004B072A" w:rsidRPr="00E77C34">
        <w:rPr>
          <w:rFonts w:ascii="Times New Roman" w:hAnsi="Times New Roman" w:cs="Times New Roman"/>
          <w:sz w:val="24"/>
          <w:szCs w:val="24"/>
        </w:rPr>
        <w:t xml:space="preserve">the </w:t>
      </w:r>
      <w:r w:rsidR="00E77C34" w:rsidRPr="00E77C34">
        <w:rPr>
          <w:rFonts w:ascii="Times New Roman" w:hAnsi="Times New Roman" w:cs="Times New Roman"/>
          <w:sz w:val="24"/>
          <w:szCs w:val="24"/>
        </w:rPr>
        <w:t>Proposed B</w:t>
      </w:r>
      <w:r w:rsidRPr="00E77C34">
        <w:rPr>
          <w:rFonts w:ascii="Times New Roman" w:hAnsi="Times New Roman" w:cs="Times New Roman"/>
          <w:sz w:val="24"/>
          <w:szCs w:val="24"/>
        </w:rPr>
        <w:t>udget</w:t>
      </w:r>
      <w:r w:rsidR="005D26F0" w:rsidRPr="00E77C34">
        <w:rPr>
          <w:rFonts w:ascii="Times New Roman" w:hAnsi="Times New Roman" w:cs="Times New Roman"/>
          <w:sz w:val="24"/>
          <w:szCs w:val="24"/>
        </w:rPr>
        <w:t xml:space="preserve"> for FY 201</w:t>
      </w:r>
      <w:r w:rsidR="004D5DBD" w:rsidRPr="00E77C34">
        <w:rPr>
          <w:rFonts w:ascii="Times New Roman" w:hAnsi="Times New Roman" w:cs="Times New Roman"/>
          <w:sz w:val="24"/>
          <w:szCs w:val="24"/>
        </w:rPr>
        <w:t>6</w:t>
      </w:r>
      <w:r w:rsidR="005D26F0" w:rsidRPr="00E77C34">
        <w:rPr>
          <w:rFonts w:ascii="Times New Roman" w:hAnsi="Times New Roman" w:cs="Times New Roman"/>
          <w:sz w:val="24"/>
          <w:szCs w:val="24"/>
        </w:rPr>
        <w:t>-1</w:t>
      </w:r>
      <w:r w:rsidR="004D5DBD" w:rsidRPr="00E77C34">
        <w:rPr>
          <w:rFonts w:ascii="Times New Roman" w:hAnsi="Times New Roman" w:cs="Times New Roman"/>
          <w:sz w:val="24"/>
          <w:szCs w:val="24"/>
        </w:rPr>
        <w:t>7</w:t>
      </w:r>
      <w:r w:rsidR="004B072A" w:rsidRPr="00E77C34">
        <w:rPr>
          <w:rFonts w:ascii="Times New Roman" w:hAnsi="Times New Roman" w:cs="Times New Roman"/>
          <w:sz w:val="24"/>
          <w:szCs w:val="24"/>
        </w:rPr>
        <w:t>.</w:t>
      </w:r>
      <w:r w:rsidRPr="00E77C3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2786"/>
        <w:gridCol w:w="1051"/>
        <w:gridCol w:w="272"/>
        <w:gridCol w:w="941"/>
        <w:gridCol w:w="1226"/>
        <w:gridCol w:w="1036"/>
        <w:gridCol w:w="928"/>
        <w:gridCol w:w="1335"/>
        <w:gridCol w:w="865"/>
      </w:tblGrid>
      <w:tr w:rsidR="00563D53" w:rsidRPr="00563D53" w:rsidTr="00563D53">
        <w:trPr>
          <w:trHeight w:val="405"/>
          <w:jc w:val="center"/>
        </w:trPr>
        <w:tc>
          <w:tcPr>
            <w:tcW w:w="104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63D53" w:rsidRPr="00563D53" w:rsidRDefault="00563D53" w:rsidP="0056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BayRICS Two-Year Budget: FY 17-18 &amp; FY 18-19</w:t>
            </w:r>
          </w:p>
        </w:tc>
      </w:tr>
      <w:tr w:rsidR="00563D53" w:rsidRPr="00563D53" w:rsidTr="00E77C34">
        <w:trPr>
          <w:trHeight w:val="615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63D53" w:rsidRPr="00563D53" w:rsidRDefault="00563D53" w:rsidP="00E77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63D53" w:rsidRPr="00563D53" w:rsidRDefault="00563D53" w:rsidP="0056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FY16-17 (Final)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563D53" w:rsidRPr="00563D53" w:rsidRDefault="00563D53" w:rsidP="0056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FY17-18 (Proposed)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563D53" w:rsidRPr="00563D53" w:rsidRDefault="00563D53" w:rsidP="0056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FY18-</w:t>
            </w:r>
            <w:r w:rsidR="00E77C34"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(</w:t>
            </w: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Projected)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>Annual Member Fees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84,000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84,000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  84,000 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>Interest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500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    500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       500 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>Administration Grant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59,000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59,000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  59,000 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Revenues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143,500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                           143,500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                             143,500 </w:t>
            </w:r>
          </w:p>
        </w:tc>
      </w:tr>
      <w:tr w:rsidR="00563D53" w:rsidRPr="00563D53" w:rsidTr="00563D53">
        <w:trPr>
          <w:trHeight w:val="143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6DCE4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63D53" w:rsidRPr="00563D53" w:rsidRDefault="00563D53" w:rsidP="0056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FY15-16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6DCE4"/>
            <w:hideMark/>
          </w:tcPr>
          <w:p w:rsidR="00563D53" w:rsidRPr="00563D53" w:rsidRDefault="00563D53" w:rsidP="0056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FY16-17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CE4"/>
            <w:hideMark/>
          </w:tcPr>
          <w:p w:rsidR="00563D53" w:rsidRPr="00563D53" w:rsidRDefault="00563D53" w:rsidP="0056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FY17-18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>Administration</w:t>
            </w:r>
            <w:r w:rsidRPr="00563D5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101,500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112,500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112,500 </w:t>
            </w:r>
          </w:p>
        </w:tc>
      </w:tr>
      <w:tr w:rsidR="00563D53" w:rsidRPr="00563D53" w:rsidTr="00E77C34">
        <w:trPr>
          <w:trHeight w:val="368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53" w:rsidRPr="00563D53" w:rsidRDefault="00563D53" w:rsidP="00E77C34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>General Manager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$ 106,500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106,500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D53" w:rsidRPr="00563D53" w:rsidTr="00E77C34">
        <w:trPr>
          <w:trHeight w:val="35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53" w:rsidRPr="00563D53" w:rsidRDefault="00563D53" w:rsidP="00E77C34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>Secretary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6,000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6,000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>Audit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6,000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 6,000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    6,000 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>Legal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18,000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12,000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  12,000 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10,000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10,000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  10,000 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>Miscellaneous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3,000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 3,000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    3,000 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138,500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                           143,500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                             143,500 </w:t>
            </w:r>
          </w:p>
        </w:tc>
      </w:tr>
      <w:tr w:rsidR="00563D53" w:rsidRPr="00563D53" w:rsidTr="00563D53">
        <w:trPr>
          <w:trHeight w:val="17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6DCE4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Reserve Fund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563D53" w:rsidRPr="00563D53" w:rsidRDefault="00563D53" w:rsidP="0056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FY15-16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6DCE4"/>
            <w:hideMark/>
          </w:tcPr>
          <w:p w:rsidR="00563D53" w:rsidRPr="00563D53" w:rsidRDefault="00563D53" w:rsidP="0056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FY16-17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CE4"/>
            <w:hideMark/>
          </w:tcPr>
          <w:p w:rsidR="00563D53" w:rsidRPr="00563D53" w:rsidRDefault="00563D53" w:rsidP="0056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FY17-18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>Balance -beginning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246,559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263,247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263,247 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>Increase in reserve fund</w:t>
            </w:r>
            <w:r w:rsidRPr="00563D5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5,000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      -  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                -   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>Draw on reserve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 xml:space="preserve"> $           -  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                 -  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Balance </w:t>
            </w:r>
            <w:r w:rsidR="00E77C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ending</w:t>
            </w:r>
            <w:r w:rsidR="00E77C3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251,559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              263,247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                263,247 </w:t>
            </w:r>
          </w:p>
        </w:tc>
      </w:tr>
      <w:tr w:rsidR="00563D53" w:rsidRPr="00563D53" w:rsidTr="00E77C34">
        <w:trPr>
          <w:trHeight w:val="7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D53" w:rsidRPr="00563D53" w:rsidRDefault="00563D53" w:rsidP="005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Administration Expenses include General Manager Contract ($106,500) and Admin Assistant contract ($6,000).</w:t>
            </w:r>
          </w:p>
        </w:tc>
      </w:tr>
      <w:tr w:rsidR="00563D53" w:rsidRPr="00563D53" w:rsidTr="00563D53">
        <w:trPr>
          <w:trHeight w:val="300"/>
          <w:jc w:val="center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53" w:rsidRDefault="00563D53" w:rsidP="00E7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 Actual balance in Reserve Fund on June 30, 2016 was $263,247 (increase of $16,688 from June 30</w:t>
            </w:r>
            <w:r w:rsidR="00E77C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56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2015), per Audit</w:t>
            </w:r>
            <w:r w:rsidR="00746E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746ED4" w:rsidRPr="0061148A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http://www.bayrics.net/uploads/1/2/4/6/12466172/2016_bayrics_annual_report_and_audit.pdf</w:t>
              </w:r>
            </w:hyperlink>
            <w:r w:rsidRPr="0056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:rsidR="00746ED4" w:rsidRPr="00563D53" w:rsidRDefault="00746ED4" w:rsidP="005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63587" w:rsidRPr="00D63587" w:rsidRDefault="00D63587" w:rsidP="001F6A91">
      <w:pPr>
        <w:rPr>
          <w:rFonts w:ascii="Times New Roman" w:hAnsi="Times New Roman" w:cs="Times New Roman"/>
          <w:sz w:val="24"/>
          <w:szCs w:val="24"/>
        </w:rPr>
      </w:pPr>
    </w:p>
    <w:p w:rsidR="00E77C34" w:rsidRPr="00D63587" w:rsidRDefault="00E77C34">
      <w:pPr>
        <w:rPr>
          <w:rFonts w:ascii="Times New Roman" w:hAnsi="Times New Roman" w:cs="Times New Roman"/>
          <w:sz w:val="24"/>
          <w:szCs w:val="24"/>
        </w:rPr>
      </w:pPr>
    </w:p>
    <w:sectPr w:rsidR="00E77C34" w:rsidRPr="00D635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E6" w:rsidRDefault="001847E6" w:rsidP="002955FA">
      <w:pPr>
        <w:spacing w:after="0" w:line="240" w:lineRule="auto"/>
      </w:pPr>
      <w:r>
        <w:separator/>
      </w:r>
    </w:p>
  </w:endnote>
  <w:endnote w:type="continuationSeparator" w:id="0">
    <w:p w:rsidR="001847E6" w:rsidRDefault="001847E6" w:rsidP="002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4404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55FA" w:rsidRDefault="002955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1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1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55FA" w:rsidRDefault="00295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E6" w:rsidRDefault="001847E6" w:rsidP="002955FA">
      <w:pPr>
        <w:spacing w:after="0" w:line="240" w:lineRule="auto"/>
      </w:pPr>
      <w:r>
        <w:separator/>
      </w:r>
    </w:p>
  </w:footnote>
  <w:footnote w:type="continuationSeparator" w:id="0">
    <w:p w:rsidR="001847E6" w:rsidRDefault="001847E6" w:rsidP="0029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561"/>
    <w:multiLevelType w:val="hybridMultilevel"/>
    <w:tmpl w:val="0B2C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2C91"/>
    <w:multiLevelType w:val="hybridMultilevel"/>
    <w:tmpl w:val="DA72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65E1"/>
    <w:multiLevelType w:val="hybridMultilevel"/>
    <w:tmpl w:val="B14E76C4"/>
    <w:lvl w:ilvl="0" w:tplc="4E8841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9580F"/>
    <w:multiLevelType w:val="hybridMultilevel"/>
    <w:tmpl w:val="F302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3BDB"/>
    <w:multiLevelType w:val="hybridMultilevel"/>
    <w:tmpl w:val="4D80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2F40"/>
    <w:multiLevelType w:val="hybridMultilevel"/>
    <w:tmpl w:val="164C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0F64"/>
    <w:multiLevelType w:val="hybridMultilevel"/>
    <w:tmpl w:val="9FDE8FE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22"/>
    <w:rsid w:val="000A02CE"/>
    <w:rsid w:val="000E7691"/>
    <w:rsid w:val="00142AE8"/>
    <w:rsid w:val="0017326A"/>
    <w:rsid w:val="001808D6"/>
    <w:rsid w:val="001847E6"/>
    <w:rsid w:val="001F6A91"/>
    <w:rsid w:val="00201604"/>
    <w:rsid w:val="002955FA"/>
    <w:rsid w:val="00297F98"/>
    <w:rsid w:val="002D0248"/>
    <w:rsid w:val="002E32A7"/>
    <w:rsid w:val="00310C82"/>
    <w:rsid w:val="003129EB"/>
    <w:rsid w:val="00317685"/>
    <w:rsid w:val="003211D6"/>
    <w:rsid w:val="00355D1C"/>
    <w:rsid w:val="003D7DD3"/>
    <w:rsid w:val="00407D79"/>
    <w:rsid w:val="00413F16"/>
    <w:rsid w:val="00422122"/>
    <w:rsid w:val="004666E3"/>
    <w:rsid w:val="00481E22"/>
    <w:rsid w:val="004B072A"/>
    <w:rsid w:val="004D5DBD"/>
    <w:rsid w:val="00555B2F"/>
    <w:rsid w:val="00563D53"/>
    <w:rsid w:val="005D26F0"/>
    <w:rsid w:val="005D4668"/>
    <w:rsid w:val="0061375E"/>
    <w:rsid w:val="006E2BEF"/>
    <w:rsid w:val="00735DA0"/>
    <w:rsid w:val="00746ED4"/>
    <w:rsid w:val="007A59E2"/>
    <w:rsid w:val="007A7151"/>
    <w:rsid w:val="007B2119"/>
    <w:rsid w:val="007C50C2"/>
    <w:rsid w:val="00932C29"/>
    <w:rsid w:val="009A155F"/>
    <w:rsid w:val="009F5B68"/>
    <w:rsid w:val="00A253C7"/>
    <w:rsid w:val="00A632A6"/>
    <w:rsid w:val="00A70833"/>
    <w:rsid w:val="00B00592"/>
    <w:rsid w:val="00B131CE"/>
    <w:rsid w:val="00B21BA9"/>
    <w:rsid w:val="00B35400"/>
    <w:rsid w:val="00B61180"/>
    <w:rsid w:val="00B67A46"/>
    <w:rsid w:val="00BD397A"/>
    <w:rsid w:val="00C135F0"/>
    <w:rsid w:val="00C32522"/>
    <w:rsid w:val="00C47759"/>
    <w:rsid w:val="00C61D67"/>
    <w:rsid w:val="00C95217"/>
    <w:rsid w:val="00D050B2"/>
    <w:rsid w:val="00D10C54"/>
    <w:rsid w:val="00D251E8"/>
    <w:rsid w:val="00D333AC"/>
    <w:rsid w:val="00D63587"/>
    <w:rsid w:val="00D72290"/>
    <w:rsid w:val="00DE13A0"/>
    <w:rsid w:val="00E0272C"/>
    <w:rsid w:val="00E15853"/>
    <w:rsid w:val="00E51E0B"/>
    <w:rsid w:val="00E56A6E"/>
    <w:rsid w:val="00E77C34"/>
    <w:rsid w:val="00E84800"/>
    <w:rsid w:val="00E8481D"/>
    <w:rsid w:val="00EA7F28"/>
    <w:rsid w:val="00EF01E9"/>
    <w:rsid w:val="00F03698"/>
    <w:rsid w:val="00FB77B5"/>
    <w:rsid w:val="00FD0FA4"/>
    <w:rsid w:val="00FD57B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1439"/>
  <w15:docId w15:val="{B621D1C7-04EE-4074-AAEB-0F0BC55E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04"/>
    <w:pPr>
      <w:ind w:left="720"/>
      <w:contextualSpacing/>
    </w:pPr>
  </w:style>
  <w:style w:type="paragraph" w:customStyle="1" w:styleId="Default">
    <w:name w:val="Default"/>
    <w:rsid w:val="00932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FA"/>
  </w:style>
  <w:style w:type="paragraph" w:styleId="Footer">
    <w:name w:val="footer"/>
    <w:basedOn w:val="Normal"/>
    <w:link w:val="FooterChar"/>
    <w:uiPriority w:val="99"/>
    <w:unhideWhenUsed/>
    <w:rsid w:val="0029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FA"/>
  </w:style>
  <w:style w:type="paragraph" w:styleId="BalloonText">
    <w:name w:val="Balloon Text"/>
    <w:basedOn w:val="Normal"/>
    <w:link w:val="BalloonTextChar"/>
    <w:uiPriority w:val="99"/>
    <w:semiHidden/>
    <w:unhideWhenUsed/>
    <w:rsid w:val="00D6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ED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6E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rics.net/uploads/1/2/4/6/12466172/2016_bayrics_annual_report_and_audi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yrics.net/uploads/1/2/4/6/12466172/2016_bayrics_annual_report_and_aud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Barry D.</dc:creator>
  <cp:lastModifiedBy>Barry Fraser</cp:lastModifiedBy>
  <cp:revision>2</cp:revision>
  <dcterms:created xsi:type="dcterms:W3CDTF">2017-06-22T21:33:00Z</dcterms:created>
  <dcterms:modified xsi:type="dcterms:W3CDTF">2017-06-22T21:33:00Z</dcterms:modified>
</cp:coreProperties>
</file>