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E9" w:rsidRDefault="007B3520" w:rsidP="007400FC">
      <w:pPr>
        <w:pStyle w:val="ParaNum"/>
        <w:numPr>
          <w:ilvl w:val="0"/>
          <w:numId w:val="0"/>
        </w:numPr>
        <w:ind w:left="720"/>
        <w:jc w:val="center"/>
      </w:pPr>
      <w:bookmarkStart w:id="0" w:name="_GoBack"/>
      <w:r>
        <w:rPr>
          <w:spacing w:val="-2"/>
        </w:rPr>
        <w:t xml:space="preserve">FCC </w:t>
      </w:r>
      <w:proofErr w:type="spellStart"/>
      <w:r>
        <w:rPr>
          <w:spacing w:val="-2"/>
        </w:rPr>
        <w:t>NPRM</w:t>
      </w:r>
      <w:proofErr w:type="spellEnd"/>
      <w:r>
        <w:rPr>
          <w:spacing w:val="-2"/>
        </w:rPr>
        <w:t xml:space="preserve">: </w:t>
      </w:r>
      <w:r w:rsidR="00C72BE9">
        <w:rPr>
          <w:spacing w:val="-2"/>
        </w:rPr>
        <w:t>State Opt-Out Requests</w:t>
      </w:r>
    </w:p>
    <w:bookmarkEnd w:id="0"/>
    <w:p w:rsidR="007400FC" w:rsidRDefault="007400FC" w:rsidP="007400FC">
      <w:pPr>
        <w:pStyle w:val="ParaNum"/>
        <w:numPr>
          <w:ilvl w:val="0"/>
          <w:numId w:val="0"/>
        </w:numPr>
        <w:ind w:left="720"/>
        <w:jc w:val="center"/>
      </w:pPr>
      <w:r>
        <w:t>APPENDIX B</w:t>
      </w:r>
    </w:p>
    <w:p w:rsidR="007400FC" w:rsidRPr="007400FC" w:rsidRDefault="007400FC" w:rsidP="007400FC">
      <w:pPr>
        <w:pStyle w:val="ParaNum"/>
        <w:numPr>
          <w:ilvl w:val="0"/>
          <w:numId w:val="0"/>
        </w:numPr>
        <w:ind w:left="720"/>
        <w:rPr>
          <w:b/>
        </w:rPr>
      </w:pPr>
      <w:r w:rsidRPr="007400FC">
        <w:rPr>
          <w:b/>
        </w:rPr>
        <w:t>Opt-out Technical Interoperability Requirements Based on the Board Document</w:t>
      </w:r>
    </w:p>
    <w:p w:rsidR="007400FC" w:rsidRDefault="007400FC" w:rsidP="007400FC">
      <w:pPr>
        <w:pStyle w:val="ParaNum"/>
        <w:numPr>
          <w:ilvl w:val="0"/>
          <w:numId w:val="0"/>
        </w:numPr>
        <w:ind w:left="720"/>
      </w:pPr>
    </w:p>
    <w:p w:rsidR="007400FC" w:rsidRDefault="007400FC" w:rsidP="007400FC">
      <w:pPr>
        <w:pStyle w:val="ParaNum"/>
        <w:numPr>
          <w:ilvl w:val="0"/>
          <w:numId w:val="0"/>
        </w:numPr>
      </w:pPr>
      <w:r>
        <w:t>The requirements in this appendix are based on the Board document “Recommended Requirements” (“</w:t>
      </w:r>
      <w:proofErr w:type="spellStart"/>
      <w:r>
        <w:t>SHALLs</w:t>
      </w:r>
      <w:proofErr w:type="spellEnd"/>
      <w:r>
        <w:t xml:space="preserve">”). Requirements attributable to the </w:t>
      </w:r>
      <w:proofErr w:type="spellStart"/>
      <w:r>
        <w:t>NPSBN</w:t>
      </w:r>
      <w:proofErr w:type="spellEnd"/>
      <w:r>
        <w:t xml:space="preserve"> or FirstNet shall be deemed for these purposes to refer to the applicable state RAN.  The numbering is based on the original Board document numbering.</w:t>
      </w:r>
    </w:p>
    <w:p w:rsidR="007400FC" w:rsidRDefault="007400FC" w:rsidP="007400FC">
      <w:pPr>
        <w:pStyle w:val="ParaNum"/>
        <w:numPr>
          <w:ilvl w:val="0"/>
          <w:numId w:val="0"/>
        </w:numPr>
        <w:ind w:left="720"/>
      </w:pPr>
    </w:p>
    <w:p w:rsidR="007400FC" w:rsidRDefault="007400FC" w:rsidP="007400FC">
      <w:pPr>
        <w:pStyle w:val="ParaNum"/>
        <w:numPr>
          <w:ilvl w:val="0"/>
          <w:numId w:val="0"/>
        </w:numPr>
        <w:rPr>
          <w:snapToGrid/>
        </w:rPr>
      </w:pPr>
      <w:r>
        <w:rPr>
          <w:snapToGrid/>
        </w:rPr>
        <w:t xml:space="preserve">[1] </w:t>
      </w:r>
      <w:r>
        <w:rPr>
          <w:snapToGrid/>
        </w:rPr>
        <w:tab/>
        <w:t xml:space="preserve">Hardware and software systems comprising the </w:t>
      </w:r>
      <w:proofErr w:type="spellStart"/>
      <w:r>
        <w:rPr>
          <w:snapToGrid/>
        </w:rPr>
        <w:t>NPSBN</w:t>
      </w:r>
      <w:proofErr w:type="spellEnd"/>
      <w:r>
        <w:rPr>
          <w:snapToGrid/>
        </w:rPr>
        <w:t xml:space="preserve"> SHALL implement interfaces consistent with Table 2: Standards Implementation Methodology.</w:t>
      </w:r>
    </w:p>
    <w:p w:rsidR="007400FC" w:rsidRDefault="007400FC" w:rsidP="007400FC">
      <w:pPr>
        <w:pStyle w:val="ParaNum"/>
        <w:numPr>
          <w:ilvl w:val="0"/>
          <w:numId w:val="0"/>
        </w:numPr>
        <w:rPr>
          <w:snapToGrid/>
        </w:rPr>
      </w:pPr>
      <w:r>
        <w:rPr>
          <w:snapToGrid/>
        </w:rPr>
        <w:t>[2]</w:t>
      </w:r>
      <w:r>
        <w:rPr>
          <w:snapToGrid/>
        </w:rPr>
        <w:tab/>
        <w:t xml:space="preserve">Hardware and software systems comprising the </w:t>
      </w:r>
      <w:proofErr w:type="spellStart"/>
      <w:r>
        <w:rPr>
          <w:snapToGrid/>
        </w:rPr>
        <w:t>NPSBN</w:t>
      </w:r>
      <w:proofErr w:type="spellEnd"/>
      <w:r>
        <w:rPr>
          <w:snapToGrid/>
        </w:rPr>
        <w:t xml:space="preserve"> SHALL support the interfaces enumerated in Table 1: Minimum Interoperable Interfaces.</w:t>
      </w:r>
    </w:p>
    <w:p w:rsidR="007400FC" w:rsidRDefault="007400FC" w:rsidP="007400FC">
      <w:pPr>
        <w:pStyle w:val="ParaNum"/>
        <w:numPr>
          <w:ilvl w:val="0"/>
          <w:numId w:val="0"/>
        </w:numPr>
        <w:rPr>
          <w:snapToGrid/>
        </w:rPr>
      </w:pPr>
      <w:r>
        <w:rPr>
          <w:snapToGrid/>
        </w:rPr>
        <w:t>[3]</w:t>
      </w:r>
      <w:r>
        <w:rPr>
          <w:snapToGrid/>
        </w:rPr>
        <w:tab/>
        <w:t xml:space="preserve">Hardware and software systems comprising the </w:t>
      </w:r>
      <w:proofErr w:type="spellStart"/>
      <w:r>
        <w:rPr>
          <w:snapToGrid/>
        </w:rPr>
        <w:t>NPSBN</w:t>
      </w:r>
      <w:proofErr w:type="spellEnd"/>
      <w:r>
        <w:rPr>
          <w:snapToGrid/>
        </w:rPr>
        <w:t xml:space="preserve"> SHALL support management functions.</w:t>
      </w:r>
    </w:p>
    <w:p w:rsidR="007400FC" w:rsidRDefault="007400FC" w:rsidP="007400FC">
      <w:pPr>
        <w:pStyle w:val="ParaNum"/>
        <w:numPr>
          <w:ilvl w:val="0"/>
          <w:numId w:val="0"/>
        </w:numPr>
        <w:rPr>
          <w:snapToGrid/>
        </w:rPr>
      </w:pPr>
      <w:r>
        <w:rPr>
          <w:snapToGrid/>
        </w:rPr>
        <w:t xml:space="preserve">[7] The </w:t>
      </w:r>
      <w:proofErr w:type="spellStart"/>
      <w:r>
        <w:rPr>
          <w:snapToGrid/>
        </w:rPr>
        <w:t>NPSBN</w:t>
      </w:r>
      <w:proofErr w:type="spellEnd"/>
      <w:r>
        <w:rPr>
          <w:snapToGrid/>
        </w:rPr>
        <w:t xml:space="preserve"> SHALL support </w:t>
      </w:r>
      <w:proofErr w:type="spellStart"/>
      <w:r>
        <w:rPr>
          <w:snapToGrid/>
        </w:rPr>
        <w:t>IPv4</w:t>
      </w:r>
      <w:proofErr w:type="spellEnd"/>
      <w:r>
        <w:rPr>
          <w:snapToGrid/>
        </w:rPr>
        <w:t xml:space="preserve">, </w:t>
      </w:r>
      <w:proofErr w:type="spellStart"/>
      <w:r>
        <w:rPr>
          <w:snapToGrid/>
        </w:rPr>
        <w:t>IPv6</w:t>
      </w:r>
      <w:proofErr w:type="spellEnd"/>
      <w:r>
        <w:rPr>
          <w:snapToGrid/>
        </w:rPr>
        <w:t xml:space="preserve">, and </w:t>
      </w:r>
      <w:proofErr w:type="spellStart"/>
      <w:r>
        <w:rPr>
          <w:snapToGrid/>
        </w:rPr>
        <w:t>IPv4</w:t>
      </w:r>
      <w:proofErr w:type="spellEnd"/>
      <w:r>
        <w:rPr>
          <w:snapToGrid/>
        </w:rPr>
        <w:t>/</w:t>
      </w:r>
      <w:proofErr w:type="spellStart"/>
      <w:r>
        <w:rPr>
          <w:snapToGrid/>
        </w:rPr>
        <w:t>v6</w:t>
      </w:r>
      <w:proofErr w:type="spellEnd"/>
      <w:r>
        <w:rPr>
          <w:snapToGrid/>
        </w:rPr>
        <w:t xml:space="preserve"> </w:t>
      </w:r>
      <w:proofErr w:type="spellStart"/>
      <w:r>
        <w:rPr>
          <w:snapToGrid/>
        </w:rPr>
        <w:t>PDN</w:t>
      </w:r>
      <w:proofErr w:type="spellEnd"/>
      <w:r>
        <w:rPr>
          <w:snapToGrid/>
        </w:rPr>
        <w:t xml:space="preserve"> types defined in </w:t>
      </w:r>
      <w:proofErr w:type="spellStart"/>
      <w:r>
        <w:rPr>
          <w:snapToGrid/>
        </w:rPr>
        <w:t>3GPP</w:t>
      </w:r>
      <w:proofErr w:type="spellEnd"/>
      <w:r>
        <w:rPr>
          <w:snapToGrid/>
        </w:rPr>
        <w:t xml:space="preserve"> </w:t>
      </w:r>
      <w:proofErr w:type="spellStart"/>
      <w:r>
        <w:rPr>
          <w:snapToGrid/>
        </w:rPr>
        <w:t>TS</w:t>
      </w:r>
      <w:proofErr w:type="spellEnd"/>
      <w:r>
        <w:rPr>
          <w:snapToGrid/>
        </w:rPr>
        <w:t xml:space="preserve"> 23.401.</w:t>
      </w:r>
    </w:p>
    <w:p w:rsidR="007400FC" w:rsidRDefault="007400FC" w:rsidP="007400FC">
      <w:pPr>
        <w:pStyle w:val="ParaNum"/>
        <w:numPr>
          <w:ilvl w:val="0"/>
          <w:numId w:val="0"/>
        </w:numPr>
        <w:rPr>
          <w:snapToGrid/>
        </w:rPr>
      </w:pPr>
      <w:r>
        <w:rPr>
          <w:snapToGrid/>
        </w:rPr>
        <w:t>[8]</w:t>
      </w:r>
      <w:r>
        <w:rPr>
          <w:snapToGrid/>
        </w:rPr>
        <w:tab/>
        <w:t xml:space="preserve">The </w:t>
      </w:r>
      <w:proofErr w:type="spellStart"/>
      <w:r>
        <w:rPr>
          <w:snapToGrid/>
        </w:rPr>
        <w:t>NPSBN</w:t>
      </w:r>
      <w:proofErr w:type="spellEnd"/>
      <w:r>
        <w:rPr>
          <w:snapToGrid/>
        </w:rPr>
        <w:t xml:space="preserve"> SHALL support </w:t>
      </w:r>
      <w:proofErr w:type="spellStart"/>
      <w:r>
        <w:rPr>
          <w:snapToGrid/>
        </w:rPr>
        <w:t>IPv4</w:t>
      </w:r>
      <w:proofErr w:type="spellEnd"/>
      <w:r>
        <w:rPr>
          <w:snapToGrid/>
        </w:rPr>
        <w:t xml:space="preserve"> and/or IPv6 transport for the EPS interfaces enumerated in Table 1: Minimum Interoperable Interfaces, consistent with the FirstNet design.</w:t>
      </w:r>
    </w:p>
    <w:p w:rsidR="007400FC" w:rsidRDefault="007400FC" w:rsidP="007400FC">
      <w:pPr>
        <w:pStyle w:val="ParaNum"/>
        <w:numPr>
          <w:ilvl w:val="0"/>
          <w:numId w:val="0"/>
        </w:numPr>
        <w:rPr>
          <w:snapToGrid/>
        </w:rPr>
      </w:pPr>
      <w:r>
        <w:rPr>
          <w:snapToGrid/>
        </w:rPr>
        <w:t>[9]</w:t>
      </w:r>
      <w:r>
        <w:rPr>
          <w:snapToGrid/>
        </w:rPr>
        <w:tab/>
        <w:t xml:space="preserve">Any sharing agreement that FirstNet enters into SHALL implement network sharing according to </w:t>
      </w:r>
      <w:proofErr w:type="spellStart"/>
      <w:r>
        <w:rPr>
          <w:snapToGrid/>
        </w:rPr>
        <w:t>3GPP</w:t>
      </w:r>
      <w:proofErr w:type="spellEnd"/>
      <w:r>
        <w:rPr>
          <w:snapToGrid/>
        </w:rPr>
        <w:t xml:space="preserve"> </w:t>
      </w:r>
      <w:proofErr w:type="spellStart"/>
      <w:r>
        <w:rPr>
          <w:snapToGrid/>
        </w:rPr>
        <w:t>TS</w:t>
      </w:r>
      <w:proofErr w:type="spellEnd"/>
      <w:r>
        <w:rPr>
          <w:snapToGrid/>
        </w:rPr>
        <w:t xml:space="preserve"> 23.251 and SHALL NOT impact public safety operations.</w:t>
      </w:r>
    </w:p>
    <w:p w:rsidR="007400FC" w:rsidRDefault="007400FC" w:rsidP="007400FC">
      <w:pPr>
        <w:pStyle w:val="ParaNum"/>
        <w:numPr>
          <w:ilvl w:val="0"/>
          <w:numId w:val="0"/>
        </w:numPr>
        <w:rPr>
          <w:snapToGrid/>
        </w:rPr>
      </w:pPr>
      <w:r>
        <w:rPr>
          <w:snapToGrid/>
        </w:rPr>
        <w:t>[10]</w:t>
      </w:r>
      <w:r>
        <w:rPr>
          <w:snapToGrid/>
        </w:rPr>
        <w:tab/>
        <w:t xml:space="preserve">The </w:t>
      </w:r>
      <w:proofErr w:type="spellStart"/>
      <w:r>
        <w:rPr>
          <w:snapToGrid/>
        </w:rPr>
        <w:t>NPSBN</w:t>
      </w:r>
      <w:proofErr w:type="spellEnd"/>
      <w:r>
        <w:rPr>
          <w:snapToGrid/>
        </w:rPr>
        <w:t xml:space="preserve"> SHALL include the capability to collect and convey </w:t>
      </w:r>
      <w:proofErr w:type="spellStart"/>
      <w:r>
        <w:rPr>
          <w:snapToGrid/>
        </w:rPr>
        <w:t>UE</w:t>
      </w:r>
      <w:proofErr w:type="spellEnd"/>
      <w:r>
        <w:rPr>
          <w:snapToGrid/>
        </w:rPr>
        <w:t xml:space="preserve"> location data to applications using a standardized interface in near real time.</w:t>
      </w:r>
    </w:p>
    <w:p w:rsidR="007400FC" w:rsidRDefault="007400FC" w:rsidP="007400FC">
      <w:pPr>
        <w:pStyle w:val="ParaNum"/>
        <w:numPr>
          <w:ilvl w:val="0"/>
          <w:numId w:val="0"/>
        </w:numPr>
        <w:rPr>
          <w:snapToGrid/>
        </w:rPr>
      </w:pPr>
      <w:r>
        <w:rPr>
          <w:snapToGrid/>
        </w:rPr>
        <w:t xml:space="preserve"> [20]</w:t>
      </w:r>
      <w:r>
        <w:rPr>
          <w:snapToGrid/>
        </w:rPr>
        <w:tab/>
        <w:t xml:space="preserve"> Prior to operational deployment on the </w:t>
      </w:r>
      <w:proofErr w:type="spellStart"/>
      <w:r>
        <w:rPr>
          <w:snapToGrid/>
        </w:rPr>
        <w:t>NPSBN</w:t>
      </w:r>
      <w:proofErr w:type="spellEnd"/>
      <w:r>
        <w:rPr>
          <w:snapToGrid/>
        </w:rPr>
        <w:t>, infrastructure equipment SHALL have passed FirstNet required Interface Conformance Testing (e.g. testing S1-MME conformance to 3GPP) on the interfaces specified by FirstNet.</w:t>
      </w:r>
    </w:p>
    <w:p w:rsidR="007400FC" w:rsidRDefault="007400FC" w:rsidP="007400FC">
      <w:pPr>
        <w:pStyle w:val="ParaNum"/>
        <w:numPr>
          <w:ilvl w:val="0"/>
          <w:numId w:val="0"/>
        </w:numPr>
        <w:rPr>
          <w:snapToGrid/>
        </w:rPr>
      </w:pPr>
      <w:r>
        <w:rPr>
          <w:snapToGrid/>
        </w:rPr>
        <w:t>[21]</w:t>
      </w:r>
      <w:r>
        <w:rPr>
          <w:snapToGrid/>
        </w:rPr>
        <w:tab/>
        <w:t xml:space="preserve">Prior to operational deployment on the </w:t>
      </w:r>
      <w:proofErr w:type="spellStart"/>
      <w:r>
        <w:rPr>
          <w:snapToGrid/>
        </w:rPr>
        <w:t>NPSBN</w:t>
      </w:r>
      <w:proofErr w:type="spellEnd"/>
      <w:r>
        <w:rPr>
          <w:snapToGrid/>
        </w:rPr>
        <w:t xml:space="preserve">, infrastructure equipment SHALL have passed FirstNet required Interoperability Testing at a system level as per the specific </w:t>
      </w:r>
      <w:proofErr w:type="spellStart"/>
      <w:r>
        <w:rPr>
          <w:snapToGrid/>
        </w:rPr>
        <w:t>IOT</w:t>
      </w:r>
      <w:proofErr w:type="spellEnd"/>
      <w:r>
        <w:rPr>
          <w:snapToGrid/>
        </w:rPr>
        <w:t xml:space="preserve"> requirements for the </w:t>
      </w:r>
      <w:proofErr w:type="spellStart"/>
      <w:r>
        <w:rPr>
          <w:snapToGrid/>
        </w:rPr>
        <w:t>NPSBN</w:t>
      </w:r>
      <w:proofErr w:type="spellEnd"/>
      <w:r>
        <w:rPr>
          <w:snapToGrid/>
        </w:rPr>
        <w:t>.</w:t>
      </w:r>
    </w:p>
    <w:p w:rsidR="007400FC" w:rsidRDefault="007400FC" w:rsidP="007400FC">
      <w:pPr>
        <w:pStyle w:val="ParaNum"/>
        <w:numPr>
          <w:ilvl w:val="0"/>
          <w:numId w:val="0"/>
        </w:numPr>
        <w:rPr>
          <w:snapToGrid/>
        </w:rPr>
      </w:pPr>
      <w:r>
        <w:rPr>
          <w:snapToGrid/>
        </w:rPr>
        <w:t>[22]</w:t>
      </w:r>
      <w:r>
        <w:rPr>
          <w:snapToGrid/>
        </w:rPr>
        <w:tab/>
        <w:t xml:space="preserve">Infrastructure deployed on the </w:t>
      </w:r>
      <w:proofErr w:type="spellStart"/>
      <w:r>
        <w:rPr>
          <w:snapToGrid/>
        </w:rPr>
        <w:t>NPSBN</w:t>
      </w:r>
      <w:proofErr w:type="spellEnd"/>
      <w:r>
        <w:rPr>
          <w:snapToGrid/>
        </w:rPr>
        <w:t xml:space="preserve"> SHALL </w:t>
      </w:r>
      <w:proofErr w:type="gramStart"/>
      <w:r>
        <w:rPr>
          <w:snapToGrid/>
        </w:rPr>
        <w:t>be</w:t>
      </w:r>
      <w:proofErr w:type="gramEnd"/>
      <w:r>
        <w:rPr>
          <w:snapToGrid/>
        </w:rPr>
        <w:t xml:space="preserve"> included in the FirstNet-required </w:t>
      </w:r>
      <w:proofErr w:type="spellStart"/>
      <w:r>
        <w:rPr>
          <w:snapToGrid/>
        </w:rPr>
        <w:t>FOA</w:t>
      </w:r>
      <w:proofErr w:type="spellEnd"/>
      <w:r>
        <w:rPr>
          <w:snapToGrid/>
        </w:rPr>
        <w:t xml:space="preserve"> process as part of the </w:t>
      </w:r>
      <w:proofErr w:type="spellStart"/>
      <w:r>
        <w:rPr>
          <w:snapToGrid/>
        </w:rPr>
        <w:t>NPSBN</w:t>
      </w:r>
      <w:proofErr w:type="spellEnd"/>
      <w:r>
        <w:rPr>
          <w:snapToGrid/>
        </w:rPr>
        <w:t xml:space="preserve"> deployment.</w:t>
      </w:r>
    </w:p>
    <w:p w:rsidR="007400FC" w:rsidRDefault="007400FC" w:rsidP="007400FC">
      <w:pPr>
        <w:pStyle w:val="ParaNum"/>
        <w:numPr>
          <w:ilvl w:val="0"/>
          <w:numId w:val="0"/>
        </w:numPr>
        <w:rPr>
          <w:snapToGrid/>
        </w:rPr>
      </w:pPr>
      <w:r>
        <w:rPr>
          <w:snapToGrid/>
        </w:rPr>
        <w:t>[23]</w:t>
      </w:r>
      <w:r>
        <w:rPr>
          <w:snapToGrid/>
        </w:rPr>
        <w:tab/>
        <w:t xml:space="preserve">The equipment comprising the </w:t>
      </w:r>
      <w:proofErr w:type="spellStart"/>
      <w:r>
        <w:rPr>
          <w:snapToGrid/>
        </w:rPr>
        <w:t>NPSBN</w:t>
      </w:r>
      <w:proofErr w:type="spellEnd"/>
      <w:r>
        <w:rPr>
          <w:snapToGrid/>
        </w:rPr>
        <w:t xml:space="preserve"> SHALL provide backwards compatibility of interfaces, from time of deprecation, for a minimum of two full major release/upgrades of the network. This requirement may be waived (i.e., interface obsolescence accelerated) if FirstNet can ascertain from the user community that there are no dependencies on a given interface.</w:t>
      </w:r>
    </w:p>
    <w:p w:rsidR="007400FC" w:rsidRDefault="007400FC" w:rsidP="007400FC">
      <w:pPr>
        <w:pStyle w:val="ParaNum"/>
        <w:numPr>
          <w:ilvl w:val="0"/>
          <w:numId w:val="0"/>
        </w:numPr>
        <w:rPr>
          <w:snapToGrid/>
        </w:rPr>
      </w:pPr>
      <w:r>
        <w:rPr>
          <w:snapToGrid/>
        </w:rPr>
        <w:t>[24]</w:t>
      </w:r>
      <w:r>
        <w:rPr>
          <w:snapToGrid/>
        </w:rPr>
        <w:tab/>
        <w:t xml:space="preserve">The </w:t>
      </w:r>
      <w:proofErr w:type="spellStart"/>
      <w:r>
        <w:rPr>
          <w:snapToGrid/>
        </w:rPr>
        <w:t>NPSBN</w:t>
      </w:r>
      <w:proofErr w:type="spellEnd"/>
      <w:r>
        <w:rPr>
          <w:snapToGrid/>
        </w:rPr>
        <w:t xml:space="preserve"> SHALL support user mobility across the entire </w:t>
      </w:r>
      <w:proofErr w:type="spellStart"/>
      <w:r>
        <w:rPr>
          <w:snapToGrid/>
        </w:rPr>
        <w:t>NPSBN</w:t>
      </w:r>
      <w:proofErr w:type="spellEnd"/>
      <w:r>
        <w:rPr>
          <w:snapToGrid/>
        </w:rPr>
        <w:t xml:space="preserve"> (including Opt-out states).</w:t>
      </w:r>
    </w:p>
    <w:p w:rsidR="007400FC" w:rsidRDefault="007400FC" w:rsidP="007400FC">
      <w:pPr>
        <w:pStyle w:val="ParaNum"/>
        <w:numPr>
          <w:ilvl w:val="0"/>
          <w:numId w:val="0"/>
        </w:numPr>
        <w:rPr>
          <w:snapToGrid/>
        </w:rPr>
      </w:pPr>
      <w:r>
        <w:rPr>
          <w:snapToGrid/>
        </w:rPr>
        <w:t>[25]</w:t>
      </w:r>
      <w:r>
        <w:rPr>
          <w:snapToGrid/>
        </w:rPr>
        <w:tab/>
        <w:t xml:space="preserve">The </w:t>
      </w:r>
      <w:proofErr w:type="spellStart"/>
      <w:r>
        <w:rPr>
          <w:snapToGrid/>
        </w:rPr>
        <w:t>NPSBN</w:t>
      </w:r>
      <w:proofErr w:type="spellEnd"/>
      <w:r>
        <w:rPr>
          <w:snapToGrid/>
        </w:rPr>
        <w:t xml:space="preserve"> SHALL support </w:t>
      </w:r>
      <w:proofErr w:type="spellStart"/>
      <w:r>
        <w:rPr>
          <w:snapToGrid/>
        </w:rPr>
        <w:t>S1</w:t>
      </w:r>
      <w:proofErr w:type="spellEnd"/>
      <w:r>
        <w:rPr>
          <w:snapToGrid/>
        </w:rPr>
        <w:t xml:space="preserve"> and SHALL preferentially support X2 handover between adjacent </w:t>
      </w:r>
      <w:proofErr w:type="spellStart"/>
      <w:r>
        <w:rPr>
          <w:snapToGrid/>
        </w:rPr>
        <w:t>NPSBN</w:t>
      </w:r>
      <w:proofErr w:type="spellEnd"/>
      <w:r>
        <w:rPr>
          <w:snapToGrid/>
        </w:rPr>
        <w:t xml:space="preserve"> cells (including cells owned by opt-out states) whose proximity supports a handover opportunity.</w:t>
      </w:r>
    </w:p>
    <w:p w:rsidR="007400FC" w:rsidRDefault="007400FC" w:rsidP="007400FC">
      <w:pPr>
        <w:pStyle w:val="ParaNum"/>
        <w:numPr>
          <w:ilvl w:val="0"/>
          <w:numId w:val="0"/>
        </w:numPr>
        <w:rPr>
          <w:snapToGrid/>
        </w:rPr>
      </w:pPr>
      <w:r>
        <w:rPr>
          <w:snapToGrid/>
        </w:rPr>
        <w:t xml:space="preserve">[29] The </w:t>
      </w:r>
      <w:proofErr w:type="spellStart"/>
      <w:r>
        <w:rPr>
          <w:snapToGrid/>
        </w:rPr>
        <w:t>NPSBN</w:t>
      </w:r>
      <w:proofErr w:type="spellEnd"/>
      <w:r>
        <w:rPr>
          <w:snapToGrid/>
        </w:rPr>
        <w:t xml:space="preserve"> SHALL support the use of mobile VPN technology to support mobility between the </w:t>
      </w:r>
      <w:proofErr w:type="spellStart"/>
      <w:r>
        <w:rPr>
          <w:snapToGrid/>
        </w:rPr>
        <w:t>NPSBN</w:t>
      </w:r>
      <w:proofErr w:type="spellEnd"/>
      <w:r>
        <w:rPr>
          <w:snapToGrid/>
        </w:rPr>
        <w:t xml:space="preserve"> and other networks.</w:t>
      </w:r>
    </w:p>
    <w:p w:rsidR="007400FC" w:rsidRDefault="007400FC" w:rsidP="007400FC">
      <w:pPr>
        <w:pStyle w:val="ParaNum"/>
        <w:numPr>
          <w:ilvl w:val="0"/>
          <w:numId w:val="0"/>
        </w:numPr>
        <w:rPr>
          <w:snapToGrid/>
        </w:rPr>
      </w:pPr>
      <w:r>
        <w:rPr>
          <w:snapToGrid/>
        </w:rPr>
        <w:t xml:space="preserve">[30] The </w:t>
      </w:r>
      <w:proofErr w:type="spellStart"/>
      <w:r>
        <w:rPr>
          <w:snapToGrid/>
        </w:rPr>
        <w:t>NPSBN</w:t>
      </w:r>
      <w:proofErr w:type="spellEnd"/>
      <w:r>
        <w:rPr>
          <w:snapToGrid/>
        </w:rPr>
        <w:t xml:space="preserve"> SHALL provide the ability for national, regional, and local applications to dynamically change a </w:t>
      </w:r>
      <w:proofErr w:type="spellStart"/>
      <w:r>
        <w:rPr>
          <w:snapToGrid/>
        </w:rPr>
        <w:t>UE‘s</w:t>
      </w:r>
      <w:proofErr w:type="spellEnd"/>
      <w:r>
        <w:rPr>
          <w:snapToGrid/>
        </w:rPr>
        <w:t xml:space="preserve"> prioritization and </w:t>
      </w:r>
      <w:proofErr w:type="spellStart"/>
      <w:r>
        <w:rPr>
          <w:snapToGrid/>
        </w:rPr>
        <w:t>QoS</w:t>
      </w:r>
      <w:proofErr w:type="spellEnd"/>
      <w:r>
        <w:rPr>
          <w:snapToGrid/>
        </w:rPr>
        <w:t xml:space="preserve"> using the </w:t>
      </w:r>
      <w:proofErr w:type="spellStart"/>
      <w:r>
        <w:rPr>
          <w:snapToGrid/>
        </w:rPr>
        <w:t>3GPP</w:t>
      </w:r>
      <w:proofErr w:type="spellEnd"/>
      <w:r>
        <w:rPr>
          <w:snapToGrid/>
        </w:rPr>
        <w:t xml:space="preserve"> ‗</w:t>
      </w:r>
      <w:proofErr w:type="gramStart"/>
      <w:r>
        <w:rPr>
          <w:snapToGrid/>
        </w:rPr>
        <w:t>Rx‘ interface</w:t>
      </w:r>
      <w:proofErr w:type="gramEnd"/>
      <w:r>
        <w:rPr>
          <w:snapToGrid/>
        </w:rPr>
        <w:t>.</w:t>
      </w:r>
    </w:p>
    <w:p w:rsidR="007400FC" w:rsidRDefault="007400FC" w:rsidP="007400FC">
      <w:pPr>
        <w:pStyle w:val="ParaNum"/>
        <w:numPr>
          <w:ilvl w:val="0"/>
          <w:numId w:val="0"/>
        </w:numPr>
        <w:rPr>
          <w:snapToGrid/>
        </w:rPr>
      </w:pPr>
      <w:r>
        <w:rPr>
          <w:snapToGrid/>
        </w:rPr>
        <w:t>[31]</w:t>
      </w:r>
      <w:r>
        <w:rPr>
          <w:snapToGrid/>
        </w:rPr>
        <w:tab/>
        <w:t xml:space="preserve">The </w:t>
      </w:r>
      <w:proofErr w:type="spellStart"/>
      <w:r>
        <w:rPr>
          <w:snapToGrid/>
        </w:rPr>
        <w:t>NPSBN</w:t>
      </w:r>
      <w:proofErr w:type="spellEnd"/>
      <w:r>
        <w:rPr>
          <w:snapToGrid/>
        </w:rPr>
        <w:t xml:space="preserve"> SHALL support all 9 </w:t>
      </w:r>
      <w:proofErr w:type="spellStart"/>
      <w:r>
        <w:rPr>
          <w:snapToGrid/>
        </w:rPr>
        <w:t>QCI</w:t>
      </w:r>
      <w:proofErr w:type="spellEnd"/>
      <w:r>
        <w:rPr>
          <w:snapToGrid/>
        </w:rPr>
        <w:t xml:space="preserve"> classes specified in table 6.1.7 of 3GPP 23.203 v9.11 or </w:t>
      </w:r>
      <w:r>
        <w:rPr>
          <w:snapToGrid/>
        </w:rPr>
        <w:lastRenderedPageBreak/>
        <w:t>future equivalents.</w:t>
      </w:r>
    </w:p>
    <w:p w:rsidR="007400FC" w:rsidRDefault="007400FC" w:rsidP="007400FC">
      <w:pPr>
        <w:pStyle w:val="ParaNum"/>
        <w:numPr>
          <w:ilvl w:val="0"/>
          <w:numId w:val="0"/>
        </w:numPr>
        <w:rPr>
          <w:snapToGrid/>
        </w:rPr>
      </w:pPr>
      <w:r>
        <w:rPr>
          <w:snapToGrid/>
        </w:rPr>
        <w:t xml:space="preserve">[32] QoS mechanisms in the </w:t>
      </w:r>
      <w:proofErr w:type="spellStart"/>
      <w:r>
        <w:rPr>
          <w:snapToGrid/>
        </w:rPr>
        <w:t>NPSBN</w:t>
      </w:r>
      <w:proofErr w:type="spellEnd"/>
      <w:r>
        <w:rPr>
          <w:snapToGrid/>
        </w:rPr>
        <w:t xml:space="preserve"> SHALL comply with </w:t>
      </w:r>
      <w:proofErr w:type="spellStart"/>
      <w:r>
        <w:rPr>
          <w:snapToGrid/>
        </w:rPr>
        <w:t>3GPP</w:t>
      </w:r>
      <w:proofErr w:type="spellEnd"/>
      <w:r>
        <w:rPr>
          <w:snapToGrid/>
        </w:rPr>
        <w:t xml:space="preserve"> </w:t>
      </w:r>
      <w:proofErr w:type="spellStart"/>
      <w:r>
        <w:rPr>
          <w:snapToGrid/>
        </w:rPr>
        <w:t>TS</w:t>
      </w:r>
      <w:proofErr w:type="spellEnd"/>
      <w:r>
        <w:rPr>
          <w:snapToGrid/>
        </w:rPr>
        <w:t xml:space="preserve"> 23.203.</w:t>
      </w:r>
    </w:p>
    <w:p w:rsidR="007400FC" w:rsidRDefault="007400FC" w:rsidP="007400FC">
      <w:pPr>
        <w:pStyle w:val="ParaNum"/>
        <w:numPr>
          <w:ilvl w:val="0"/>
          <w:numId w:val="0"/>
        </w:numPr>
        <w:rPr>
          <w:snapToGrid/>
        </w:rPr>
      </w:pPr>
      <w:r>
        <w:rPr>
          <w:snapToGrid/>
        </w:rPr>
        <w:t>[33]</w:t>
      </w:r>
      <w:r>
        <w:rPr>
          <w:snapToGrid/>
        </w:rPr>
        <w:tab/>
        <w:t xml:space="preserve">The </w:t>
      </w:r>
      <w:proofErr w:type="spellStart"/>
      <w:r>
        <w:rPr>
          <w:snapToGrid/>
        </w:rPr>
        <w:t>NPSBN</w:t>
      </w:r>
      <w:proofErr w:type="spellEnd"/>
      <w:r>
        <w:rPr>
          <w:snapToGrid/>
        </w:rPr>
        <w:t xml:space="preserve"> SHALL support the usage of all 15 ARP values defined in </w:t>
      </w:r>
      <w:proofErr w:type="spellStart"/>
      <w:r>
        <w:rPr>
          <w:snapToGrid/>
        </w:rPr>
        <w:t>3GPP</w:t>
      </w:r>
      <w:proofErr w:type="spellEnd"/>
      <w:r>
        <w:rPr>
          <w:snapToGrid/>
        </w:rPr>
        <w:t xml:space="preserve"> 23.203.</w:t>
      </w:r>
    </w:p>
    <w:p w:rsidR="007400FC" w:rsidRDefault="007400FC" w:rsidP="007400FC">
      <w:pPr>
        <w:pStyle w:val="ParaNum"/>
        <w:numPr>
          <w:ilvl w:val="0"/>
          <w:numId w:val="0"/>
        </w:numPr>
        <w:rPr>
          <w:snapToGrid/>
        </w:rPr>
      </w:pPr>
      <w:r>
        <w:rPr>
          <w:snapToGrid/>
        </w:rPr>
        <w:t xml:space="preserve">[34] The </w:t>
      </w:r>
      <w:proofErr w:type="spellStart"/>
      <w:r>
        <w:rPr>
          <w:snapToGrid/>
        </w:rPr>
        <w:t>NPSBN</w:t>
      </w:r>
      <w:proofErr w:type="spellEnd"/>
      <w:r>
        <w:rPr>
          <w:snapToGrid/>
        </w:rPr>
        <w:t xml:space="preserve"> SHALL support the ARP pre-emption capability and vulnerability functions as defined in </w:t>
      </w:r>
      <w:proofErr w:type="spellStart"/>
      <w:r>
        <w:rPr>
          <w:snapToGrid/>
        </w:rPr>
        <w:t>3GPP</w:t>
      </w:r>
      <w:proofErr w:type="spellEnd"/>
      <w:r>
        <w:rPr>
          <w:snapToGrid/>
        </w:rPr>
        <w:t xml:space="preserve"> 23.203.</w:t>
      </w:r>
    </w:p>
    <w:p w:rsidR="007400FC" w:rsidRDefault="007400FC" w:rsidP="007400FC">
      <w:pPr>
        <w:pStyle w:val="ParaNum"/>
        <w:numPr>
          <w:ilvl w:val="0"/>
          <w:numId w:val="0"/>
        </w:numPr>
        <w:rPr>
          <w:snapToGrid/>
        </w:rPr>
      </w:pPr>
      <w:r>
        <w:rPr>
          <w:snapToGrid/>
        </w:rPr>
        <w:t>[35]</w:t>
      </w:r>
      <w:r>
        <w:rPr>
          <w:snapToGrid/>
        </w:rPr>
        <w:tab/>
        <w:t xml:space="preserve">The </w:t>
      </w:r>
      <w:proofErr w:type="spellStart"/>
      <w:r>
        <w:rPr>
          <w:snapToGrid/>
        </w:rPr>
        <w:t>NPSBN</w:t>
      </w:r>
      <w:proofErr w:type="spellEnd"/>
      <w:r>
        <w:rPr>
          <w:snapToGrid/>
        </w:rPr>
        <w:t xml:space="preserve"> SHALL implement a nationwide scheme for assigning Access Classes to public safety users and secondary users following the </w:t>
      </w:r>
      <w:proofErr w:type="spellStart"/>
      <w:r>
        <w:rPr>
          <w:snapToGrid/>
        </w:rPr>
        <w:t>3GPP</w:t>
      </w:r>
      <w:proofErr w:type="spellEnd"/>
      <w:r>
        <w:rPr>
          <w:snapToGrid/>
        </w:rPr>
        <w:t xml:space="preserve"> recommendations in </w:t>
      </w:r>
      <w:proofErr w:type="spellStart"/>
      <w:r>
        <w:rPr>
          <w:snapToGrid/>
        </w:rPr>
        <w:t>TS</w:t>
      </w:r>
      <w:proofErr w:type="spellEnd"/>
      <w:r>
        <w:rPr>
          <w:snapToGrid/>
        </w:rPr>
        <w:t xml:space="preserve"> 22.011, Section 4.2.</w:t>
      </w:r>
    </w:p>
    <w:p w:rsidR="007400FC" w:rsidRDefault="007400FC" w:rsidP="007400FC">
      <w:pPr>
        <w:pStyle w:val="ParaNum"/>
        <w:numPr>
          <w:ilvl w:val="0"/>
          <w:numId w:val="0"/>
        </w:numPr>
        <w:rPr>
          <w:snapToGrid/>
        </w:rPr>
      </w:pPr>
      <w:r>
        <w:rPr>
          <w:snapToGrid/>
        </w:rPr>
        <w:t>[36]</w:t>
      </w:r>
      <w:r>
        <w:rPr>
          <w:snapToGrid/>
        </w:rPr>
        <w:tab/>
        <w:t xml:space="preserve"> The </w:t>
      </w:r>
      <w:proofErr w:type="spellStart"/>
      <w:r>
        <w:rPr>
          <w:snapToGrid/>
        </w:rPr>
        <w:t>NPSBN</w:t>
      </w:r>
      <w:proofErr w:type="spellEnd"/>
      <w:r>
        <w:rPr>
          <w:snapToGrid/>
        </w:rPr>
        <w:t xml:space="preserve"> SHALL implement a nationwide scheme for assigning QoS Class Identifier priority to IP network and backhaul priority across the entire </w:t>
      </w:r>
      <w:proofErr w:type="spellStart"/>
      <w:r>
        <w:rPr>
          <w:snapToGrid/>
        </w:rPr>
        <w:t>NPSBN</w:t>
      </w:r>
      <w:proofErr w:type="spellEnd"/>
      <w:r>
        <w:rPr>
          <w:snapToGrid/>
        </w:rPr>
        <w:t>.</w:t>
      </w:r>
    </w:p>
    <w:p w:rsidR="007400FC" w:rsidRDefault="007400FC" w:rsidP="007400FC">
      <w:pPr>
        <w:pStyle w:val="ParaNum"/>
        <w:numPr>
          <w:ilvl w:val="0"/>
          <w:numId w:val="0"/>
        </w:numPr>
        <w:rPr>
          <w:snapToGrid/>
        </w:rPr>
      </w:pPr>
      <w:r>
        <w:rPr>
          <w:snapToGrid/>
        </w:rPr>
        <w:t>[37]</w:t>
      </w:r>
      <w:r>
        <w:rPr>
          <w:snapToGrid/>
        </w:rPr>
        <w:tab/>
        <w:t xml:space="preserve"> The </w:t>
      </w:r>
      <w:proofErr w:type="spellStart"/>
      <w:r>
        <w:rPr>
          <w:snapToGrid/>
        </w:rPr>
        <w:t>NPSBN</w:t>
      </w:r>
      <w:proofErr w:type="spellEnd"/>
      <w:r>
        <w:rPr>
          <w:snapToGrid/>
        </w:rPr>
        <w:t xml:space="preserve"> SHALL </w:t>
      </w:r>
      <w:proofErr w:type="gramStart"/>
      <w:r>
        <w:rPr>
          <w:snapToGrid/>
        </w:rPr>
        <w:t>support</w:t>
      </w:r>
      <w:proofErr w:type="gramEnd"/>
      <w:r>
        <w:rPr>
          <w:snapToGrid/>
        </w:rPr>
        <w:t xml:space="preserve"> the use of industry standard VPN and </w:t>
      </w:r>
      <w:proofErr w:type="spellStart"/>
      <w:r>
        <w:rPr>
          <w:snapToGrid/>
        </w:rPr>
        <w:t>MVPN</w:t>
      </w:r>
      <w:proofErr w:type="spellEnd"/>
      <w:r>
        <w:rPr>
          <w:snapToGrid/>
        </w:rPr>
        <w:t xml:space="preserve"> technology, while providing priority and Quality of Service for encapsulated applications.</w:t>
      </w:r>
    </w:p>
    <w:p w:rsidR="007400FC" w:rsidRDefault="007400FC" w:rsidP="007400FC">
      <w:pPr>
        <w:pStyle w:val="ParaNum"/>
        <w:numPr>
          <w:ilvl w:val="0"/>
          <w:numId w:val="0"/>
        </w:numPr>
        <w:rPr>
          <w:snapToGrid/>
        </w:rPr>
      </w:pPr>
      <w:r>
        <w:rPr>
          <w:snapToGrid/>
        </w:rPr>
        <w:t>[38]</w:t>
      </w:r>
      <w:r>
        <w:rPr>
          <w:snapToGrid/>
        </w:rPr>
        <w:tab/>
        <w:t xml:space="preserve"> The </w:t>
      </w:r>
      <w:proofErr w:type="spellStart"/>
      <w:r>
        <w:rPr>
          <w:snapToGrid/>
        </w:rPr>
        <w:t>NPSBN</w:t>
      </w:r>
      <w:proofErr w:type="spellEnd"/>
      <w:r>
        <w:rPr>
          <w:snapToGrid/>
        </w:rPr>
        <w:t xml:space="preserve"> SHALL use a nationwide common security profile for user plane and control plane traffic between </w:t>
      </w:r>
      <w:proofErr w:type="spellStart"/>
      <w:r>
        <w:rPr>
          <w:snapToGrid/>
        </w:rPr>
        <w:t>UEs</w:t>
      </w:r>
      <w:proofErr w:type="spellEnd"/>
      <w:r>
        <w:rPr>
          <w:snapToGrid/>
        </w:rPr>
        <w:t xml:space="preserve">, </w:t>
      </w:r>
      <w:proofErr w:type="spellStart"/>
      <w:r>
        <w:rPr>
          <w:snapToGrid/>
        </w:rPr>
        <w:t>eNBs</w:t>
      </w:r>
      <w:proofErr w:type="spellEnd"/>
      <w:r>
        <w:rPr>
          <w:snapToGrid/>
        </w:rPr>
        <w:t xml:space="preserve"> and </w:t>
      </w:r>
      <w:proofErr w:type="spellStart"/>
      <w:r>
        <w:rPr>
          <w:snapToGrid/>
        </w:rPr>
        <w:t>MMEs</w:t>
      </w:r>
      <w:proofErr w:type="spellEnd"/>
      <w:r>
        <w:rPr>
          <w:snapToGrid/>
        </w:rPr>
        <w:t xml:space="preserve">, in accordance with 3GPP LTE Network Access Domain protocols. The profile SHALL be based on </w:t>
      </w:r>
      <w:proofErr w:type="spellStart"/>
      <w:r>
        <w:rPr>
          <w:snapToGrid/>
        </w:rPr>
        <w:t>3GPP</w:t>
      </w:r>
      <w:proofErr w:type="spellEnd"/>
      <w:r>
        <w:rPr>
          <w:snapToGrid/>
        </w:rPr>
        <w:t xml:space="preserve"> </w:t>
      </w:r>
      <w:proofErr w:type="spellStart"/>
      <w:r>
        <w:rPr>
          <w:snapToGrid/>
        </w:rPr>
        <w:t>TS</w:t>
      </w:r>
      <w:proofErr w:type="spellEnd"/>
      <w:r>
        <w:rPr>
          <w:snapToGrid/>
        </w:rPr>
        <w:t xml:space="preserve"> 33.401, and will be determined by FirstNet based on a system design and other considerations as it deals with evolving cyber threats. As a minimum, the profile SHALL include specification of ciphering algorithms (for example, use of AES-128 vs. SNOW </w:t>
      </w:r>
      <w:proofErr w:type="spellStart"/>
      <w:r>
        <w:rPr>
          <w:snapToGrid/>
        </w:rPr>
        <w:t>3G</w:t>
      </w:r>
      <w:proofErr w:type="spellEnd"/>
      <w:r>
        <w:rPr>
          <w:snapToGrid/>
        </w:rPr>
        <w:t>).</w:t>
      </w:r>
    </w:p>
    <w:p w:rsidR="007400FC" w:rsidRDefault="007400FC" w:rsidP="007400FC">
      <w:pPr>
        <w:pStyle w:val="ParaNum"/>
        <w:numPr>
          <w:ilvl w:val="0"/>
          <w:numId w:val="0"/>
        </w:numPr>
        <w:rPr>
          <w:snapToGrid/>
        </w:rPr>
      </w:pPr>
      <w:r>
        <w:rPr>
          <w:snapToGrid/>
        </w:rPr>
        <w:t>[39]</w:t>
      </w:r>
      <w:r>
        <w:rPr>
          <w:snapToGrid/>
        </w:rPr>
        <w:tab/>
        <w:t>The nationwide common security profile SHALL include ciphering of control plane traffic in order to provide for interoperable cyber protection of the network. Ciphering of user plane traffic is optional and is based on policy decisions that involve FirstNet and user agencies.</w:t>
      </w:r>
    </w:p>
    <w:p w:rsidR="007400FC" w:rsidRDefault="007400FC" w:rsidP="007400FC">
      <w:pPr>
        <w:pStyle w:val="ParaNum"/>
        <w:numPr>
          <w:ilvl w:val="0"/>
          <w:numId w:val="0"/>
        </w:numPr>
        <w:rPr>
          <w:snapToGrid/>
        </w:rPr>
      </w:pPr>
      <w:r>
        <w:rPr>
          <w:snapToGrid/>
        </w:rPr>
        <w:t>[41]</w:t>
      </w:r>
      <w:r>
        <w:rPr>
          <w:snapToGrid/>
        </w:rPr>
        <w:tab/>
        <w:t xml:space="preserve"> Network Domain Security SHALL be implemented in accordance with </w:t>
      </w:r>
      <w:proofErr w:type="spellStart"/>
      <w:r>
        <w:rPr>
          <w:snapToGrid/>
        </w:rPr>
        <w:t>3GPP</w:t>
      </w:r>
      <w:proofErr w:type="spellEnd"/>
      <w:r>
        <w:rPr>
          <w:snapToGrid/>
        </w:rPr>
        <w:t xml:space="preserve"> </w:t>
      </w:r>
      <w:proofErr w:type="spellStart"/>
      <w:r>
        <w:rPr>
          <w:snapToGrid/>
        </w:rPr>
        <w:t>TS</w:t>
      </w:r>
      <w:proofErr w:type="spellEnd"/>
      <w:r>
        <w:rPr>
          <w:snapToGrid/>
        </w:rPr>
        <w:t xml:space="preserve"> 33.210, which stipulates the use of </w:t>
      </w:r>
      <w:proofErr w:type="spellStart"/>
      <w:r>
        <w:rPr>
          <w:snapToGrid/>
        </w:rPr>
        <w:t>IPSec</w:t>
      </w:r>
      <w:proofErr w:type="spellEnd"/>
      <w:r>
        <w:rPr>
          <w:snapToGrid/>
        </w:rPr>
        <w:t xml:space="preserve"> to protect IP communication between administrative domains (including all network connections used to interconnect the domains).</w:t>
      </w:r>
    </w:p>
    <w:p w:rsidR="001C2A7D" w:rsidRPr="00430F6A" w:rsidRDefault="007400FC" w:rsidP="007400FC">
      <w:pPr>
        <w:pStyle w:val="ParaNum"/>
        <w:numPr>
          <w:ilvl w:val="0"/>
          <w:numId w:val="0"/>
        </w:numPr>
        <w:rPr>
          <w:color w:val="FF0000"/>
          <w:sz w:val="24"/>
          <w:szCs w:val="24"/>
        </w:rPr>
      </w:pPr>
      <w:r>
        <w:rPr>
          <w:snapToGrid/>
        </w:rPr>
        <w:t>[42]</w:t>
      </w:r>
      <w:r>
        <w:rPr>
          <w:snapToGrid/>
        </w:rPr>
        <w:tab/>
        <w:t xml:space="preserve"> The </w:t>
      </w:r>
      <w:proofErr w:type="spellStart"/>
      <w:r>
        <w:rPr>
          <w:snapToGrid/>
        </w:rPr>
        <w:t>NPSBN</w:t>
      </w:r>
      <w:proofErr w:type="spellEnd"/>
      <w:r>
        <w:rPr>
          <w:snapToGrid/>
        </w:rPr>
        <w:t xml:space="preserve"> SHALL comply with </w:t>
      </w:r>
      <w:proofErr w:type="spellStart"/>
      <w:r>
        <w:rPr>
          <w:snapToGrid/>
        </w:rPr>
        <w:t>TS</w:t>
      </w:r>
      <w:proofErr w:type="spellEnd"/>
      <w:r>
        <w:rPr>
          <w:snapToGrid/>
        </w:rPr>
        <w:t xml:space="preserve"> 33.310 as the authentication framework for Public Key Infrastructure to authenticate these network interfaces.</w:t>
      </w:r>
    </w:p>
    <w:sectPr w:rsidR="001C2A7D" w:rsidRPr="00430F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0BD" w:rsidRDefault="009A30BD" w:rsidP="001C2A7D">
      <w:pPr>
        <w:spacing w:after="0" w:line="240" w:lineRule="auto"/>
      </w:pPr>
      <w:r>
        <w:separator/>
      </w:r>
    </w:p>
  </w:endnote>
  <w:endnote w:type="continuationSeparator" w:id="0">
    <w:p w:rsidR="009A30BD" w:rsidRDefault="009A30BD" w:rsidP="001C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0BD" w:rsidRDefault="009A30BD" w:rsidP="001C2A7D">
      <w:pPr>
        <w:spacing w:after="0" w:line="240" w:lineRule="auto"/>
      </w:pPr>
      <w:r>
        <w:separator/>
      </w:r>
    </w:p>
  </w:footnote>
  <w:footnote w:type="continuationSeparator" w:id="0">
    <w:p w:rsidR="009A30BD" w:rsidRDefault="009A30BD" w:rsidP="001C2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A32"/>
    <w:multiLevelType w:val="hybridMultilevel"/>
    <w:tmpl w:val="9AF67E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AA646F"/>
    <w:multiLevelType w:val="hybridMultilevel"/>
    <w:tmpl w:val="0778D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E4827"/>
    <w:multiLevelType w:val="hybridMultilevel"/>
    <w:tmpl w:val="A49EC508"/>
    <w:lvl w:ilvl="0" w:tplc="C8F28DE0">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624D06"/>
    <w:multiLevelType w:val="hybridMultilevel"/>
    <w:tmpl w:val="9E6C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14842"/>
    <w:multiLevelType w:val="hybridMultilevel"/>
    <w:tmpl w:val="81BC9C66"/>
    <w:lvl w:ilvl="0" w:tplc="C8F28D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82925"/>
    <w:multiLevelType w:val="singleLevel"/>
    <w:tmpl w:val="11BE0F26"/>
    <w:lvl w:ilvl="0">
      <w:start w:val="68"/>
      <w:numFmt w:val="decimal"/>
      <w:pStyle w:val="ParaNum"/>
      <w:lvlText w:val="%1."/>
      <w:lvlJc w:val="left"/>
      <w:pPr>
        <w:tabs>
          <w:tab w:val="num" w:pos="1080"/>
        </w:tabs>
        <w:ind w:left="0" w:firstLine="720"/>
      </w:pPr>
      <w:rPr>
        <w:rFont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64"/>
    <w:rsid w:val="000B4870"/>
    <w:rsid w:val="000E029D"/>
    <w:rsid w:val="000E3A01"/>
    <w:rsid w:val="001362DB"/>
    <w:rsid w:val="0019308D"/>
    <w:rsid w:val="001C2A7D"/>
    <w:rsid w:val="001F0B56"/>
    <w:rsid w:val="002E5121"/>
    <w:rsid w:val="0037732A"/>
    <w:rsid w:val="00430F6A"/>
    <w:rsid w:val="0043231C"/>
    <w:rsid w:val="00494263"/>
    <w:rsid w:val="00594FF1"/>
    <w:rsid w:val="005B669A"/>
    <w:rsid w:val="007017EF"/>
    <w:rsid w:val="007400FC"/>
    <w:rsid w:val="007845E5"/>
    <w:rsid w:val="007B3520"/>
    <w:rsid w:val="009957E4"/>
    <w:rsid w:val="009A30BD"/>
    <w:rsid w:val="00B727BF"/>
    <w:rsid w:val="00C041C6"/>
    <w:rsid w:val="00C72BE9"/>
    <w:rsid w:val="00D01064"/>
    <w:rsid w:val="00D26CE4"/>
    <w:rsid w:val="00EB6E3F"/>
    <w:rsid w:val="00F27331"/>
    <w:rsid w:val="00F27636"/>
    <w:rsid w:val="00F8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4F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773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106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94263"/>
    <w:pPr>
      <w:ind w:left="720"/>
      <w:contextualSpacing/>
    </w:pPr>
  </w:style>
  <w:style w:type="paragraph" w:customStyle="1" w:styleId="xmsonormal">
    <w:name w:val="x_msonormal"/>
    <w:basedOn w:val="Normal"/>
    <w:rsid w:val="003773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732A"/>
    <w:rPr>
      <w:color w:val="0563C1" w:themeColor="hyperlink"/>
      <w:u w:val="single"/>
    </w:rPr>
  </w:style>
  <w:style w:type="character" w:customStyle="1" w:styleId="Heading3Char">
    <w:name w:val="Heading 3 Char"/>
    <w:basedOn w:val="DefaultParagraphFont"/>
    <w:link w:val="Heading3"/>
    <w:uiPriority w:val="9"/>
    <w:rsid w:val="0037732A"/>
    <w:rPr>
      <w:rFonts w:ascii="Times New Roman" w:eastAsia="Times New Roman" w:hAnsi="Times New Roman" w:cs="Times New Roman"/>
      <w:b/>
      <w:bCs/>
      <w:sz w:val="27"/>
      <w:szCs w:val="27"/>
    </w:rPr>
  </w:style>
  <w:style w:type="paragraph" w:styleId="NormalWeb">
    <w:name w:val="Normal (Web)"/>
    <w:basedOn w:val="Normal"/>
    <w:uiPriority w:val="99"/>
    <w:unhideWhenUsed/>
    <w:rsid w:val="003773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32A"/>
    <w:rPr>
      <w:b/>
      <w:bCs/>
    </w:rPr>
  </w:style>
  <w:style w:type="paragraph" w:customStyle="1" w:styleId="ParaNum">
    <w:name w:val="ParaNum"/>
    <w:basedOn w:val="Normal"/>
    <w:link w:val="ParaNumChar"/>
    <w:rsid w:val="001C2A7D"/>
    <w:pPr>
      <w:widowControl w:val="0"/>
      <w:numPr>
        <w:numId w:val="6"/>
      </w:numPr>
      <w:spacing w:after="120" w:line="240" w:lineRule="auto"/>
    </w:pPr>
    <w:rPr>
      <w:rFonts w:ascii="Times New Roman" w:eastAsia="Times New Roman" w:hAnsi="Times New Roman" w:cs="Times New Roman"/>
      <w:snapToGrid w:val="0"/>
      <w:kern w:val="28"/>
      <w:szCs w:val="20"/>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
    <w:link w:val="FootnoteTextChar2"/>
    <w:rsid w:val="001C2A7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1C2A7D"/>
    <w:rPr>
      <w:sz w:val="20"/>
      <w:szCs w:val="20"/>
    </w:rPr>
  </w:style>
  <w:style w:type="character" w:styleId="FootnoteReference">
    <w:name w:val="footnote reference"/>
    <w:aliases w:val="Appel note de bas de p,Style 12,(NECG) Footnote Reference,Style 124,o,fr,Style 3,Style 17,FR,Style 13,Style 6,Footnote Reference/,Footnote Reference1,Style 7"/>
    <w:rsid w:val="001C2A7D"/>
    <w:rPr>
      <w:rFonts w:ascii="Times New Roman" w:hAnsi="Times New Roman"/>
      <w:dstrike w:val="0"/>
      <w:color w:val="auto"/>
      <w:sz w:val="20"/>
      <w:vertAlign w:val="superscript"/>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1C2A7D"/>
    <w:rPr>
      <w:rFonts w:ascii="Times New Roman" w:eastAsia="Times New Roman" w:hAnsi="Times New Roman" w:cs="Times New Roman"/>
      <w:sz w:val="20"/>
      <w:szCs w:val="20"/>
    </w:rPr>
  </w:style>
  <w:style w:type="character" w:customStyle="1" w:styleId="ParaNumChar">
    <w:name w:val="ParaNum Char"/>
    <w:link w:val="ParaNum"/>
    <w:locked/>
    <w:rsid w:val="001C2A7D"/>
    <w:rPr>
      <w:rFonts w:ascii="Times New Roman" w:eastAsia="Times New Roman" w:hAnsi="Times New Roman" w:cs="Times New Roman"/>
      <w:snapToGrid w:val="0"/>
      <w:kern w:val="28"/>
      <w:szCs w:val="20"/>
    </w:rPr>
  </w:style>
  <w:style w:type="character" w:customStyle="1" w:styleId="Heading2Char">
    <w:name w:val="Heading 2 Char"/>
    <w:basedOn w:val="DefaultParagraphFont"/>
    <w:link w:val="Heading2"/>
    <w:uiPriority w:val="9"/>
    <w:semiHidden/>
    <w:rsid w:val="00594FF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9957E4"/>
    <w:rPr>
      <w:i/>
      <w:iCs/>
    </w:rPr>
  </w:style>
  <w:style w:type="character" w:customStyle="1" w:styleId="apple-converted-space">
    <w:name w:val="apple-converted-space"/>
    <w:basedOn w:val="DefaultParagraphFont"/>
    <w:rsid w:val="00995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4F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773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106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94263"/>
    <w:pPr>
      <w:ind w:left="720"/>
      <w:contextualSpacing/>
    </w:pPr>
  </w:style>
  <w:style w:type="paragraph" w:customStyle="1" w:styleId="xmsonormal">
    <w:name w:val="x_msonormal"/>
    <w:basedOn w:val="Normal"/>
    <w:rsid w:val="003773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732A"/>
    <w:rPr>
      <w:color w:val="0563C1" w:themeColor="hyperlink"/>
      <w:u w:val="single"/>
    </w:rPr>
  </w:style>
  <w:style w:type="character" w:customStyle="1" w:styleId="Heading3Char">
    <w:name w:val="Heading 3 Char"/>
    <w:basedOn w:val="DefaultParagraphFont"/>
    <w:link w:val="Heading3"/>
    <w:uiPriority w:val="9"/>
    <w:rsid w:val="0037732A"/>
    <w:rPr>
      <w:rFonts w:ascii="Times New Roman" w:eastAsia="Times New Roman" w:hAnsi="Times New Roman" w:cs="Times New Roman"/>
      <w:b/>
      <w:bCs/>
      <w:sz w:val="27"/>
      <w:szCs w:val="27"/>
    </w:rPr>
  </w:style>
  <w:style w:type="paragraph" w:styleId="NormalWeb">
    <w:name w:val="Normal (Web)"/>
    <w:basedOn w:val="Normal"/>
    <w:uiPriority w:val="99"/>
    <w:unhideWhenUsed/>
    <w:rsid w:val="003773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32A"/>
    <w:rPr>
      <w:b/>
      <w:bCs/>
    </w:rPr>
  </w:style>
  <w:style w:type="paragraph" w:customStyle="1" w:styleId="ParaNum">
    <w:name w:val="ParaNum"/>
    <w:basedOn w:val="Normal"/>
    <w:link w:val="ParaNumChar"/>
    <w:rsid w:val="001C2A7D"/>
    <w:pPr>
      <w:widowControl w:val="0"/>
      <w:numPr>
        <w:numId w:val="6"/>
      </w:numPr>
      <w:spacing w:after="120" w:line="240" w:lineRule="auto"/>
    </w:pPr>
    <w:rPr>
      <w:rFonts w:ascii="Times New Roman" w:eastAsia="Times New Roman" w:hAnsi="Times New Roman" w:cs="Times New Roman"/>
      <w:snapToGrid w:val="0"/>
      <w:kern w:val="28"/>
      <w:szCs w:val="20"/>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
    <w:link w:val="FootnoteTextChar2"/>
    <w:rsid w:val="001C2A7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1C2A7D"/>
    <w:rPr>
      <w:sz w:val="20"/>
      <w:szCs w:val="20"/>
    </w:rPr>
  </w:style>
  <w:style w:type="character" w:styleId="FootnoteReference">
    <w:name w:val="footnote reference"/>
    <w:aliases w:val="Appel note de bas de p,Style 12,(NECG) Footnote Reference,Style 124,o,fr,Style 3,Style 17,FR,Style 13,Style 6,Footnote Reference/,Footnote Reference1,Style 7"/>
    <w:rsid w:val="001C2A7D"/>
    <w:rPr>
      <w:rFonts w:ascii="Times New Roman" w:hAnsi="Times New Roman"/>
      <w:dstrike w:val="0"/>
      <w:color w:val="auto"/>
      <w:sz w:val="20"/>
      <w:vertAlign w:val="superscript"/>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1C2A7D"/>
    <w:rPr>
      <w:rFonts w:ascii="Times New Roman" w:eastAsia="Times New Roman" w:hAnsi="Times New Roman" w:cs="Times New Roman"/>
      <w:sz w:val="20"/>
      <w:szCs w:val="20"/>
    </w:rPr>
  </w:style>
  <w:style w:type="character" w:customStyle="1" w:styleId="ParaNumChar">
    <w:name w:val="ParaNum Char"/>
    <w:link w:val="ParaNum"/>
    <w:locked/>
    <w:rsid w:val="001C2A7D"/>
    <w:rPr>
      <w:rFonts w:ascii="Times New Roman" w:eastAsia="Times New Roman" w:hAnsi="Times New Roman" w:cs="Times New Roman"/>
      <w:snapToGrid w:val="0"/>
      <w:kern w:val="28"/>
      <w:szCs w:val="20"/>
    </w:rPr>
  </w:style>
  <w:style w:type="character" w:customStyle="1" w:styleId="Heading2Char">
    <w:name w:val="Heading 2 Char"/>
    <w:basedOn w:val="DefaultParagraphFont"/>
    <w:link w:val="Heading2"/>
    <w:uiPriority w:val="9"/>
    <w:semiHidden/>
    <w:rsid w:val="00594FF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9957E4"/>
    <w:rPr>
      <w:i/>
      <w:iCs/>
    </w:rPr>
  </w:style>
  <w:style w:type="character" w:customStyle="1" w:styleId="apple-converted-space">
    <w:name w:val="apple-converted-space"/>
    <w:basedOn w:val="DefaultParagraphFont"/>
    <w:rsid w:val="0099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9690">
      <w:bodyDiv w:val="1"/>
      <w:marLeft w:val="0"/>
      <w:marRight w:val="0"/>
      <w:marTop w:val="0"/>
      <w:marBottom w:val="0"/>
      <w:divBdr>
        <w:top w:val="none" w:sz="0" w:space="0" w:color="auto"/>
        <w:left w:val="none" w:sz="0" w:space="0" w:color="auto"/>
        <w:bottom w:val="none" w:sz="0" w:space="0" w:color="auto"/>
        <w:right w:val="none" w:sz="0" w:space="0" w:color="auto"/>
      </w:divBdr>
    </w:div>
    <w:div w:id="464202993">
      <w:bodyDiv w:val="1"/>
      <w:marLeft w:val="0"/>
      <w:marRight w:val="0"/>
      <w:marTop w:val="0"/>
      <w:marBottom w:val="0"/>
      <w:divBdr>
        <w:top w:val="none" w:sz="0" w:space="0" w:color="auto"/>
        <w:left w:val="none" w:sz="0" w:space="0" w:color="auto"/>
        <w:bottom w:val="none" w:sz="0" w:space="0" w:color="auto"/>
        <w:right w:val="none" w:sz="0" w:space="0" w:color="auto"/>
      </w:divBdr>
    </w:div>
    <w:div w:id="1375929029">
      <w:bodyDiv w:val="1"/>
      <w:marLeft w:val="0"/>
      <w:marRight w:val="0"/>
      <w:marTop w:val="0"/>
      <w:marBottom w:val="0"/>
      <w:divBdr>
        <w:top w:val="none" w:sz="0" w:space="0" w:color="auto"/>
        <w:left w:val="none" w:sz="0" w:space="0" w:color="auto"/>
        <w:bottom w:val="none" w:sz="0" w:space="0" w:color="auto"/>
        <w:right w:val="none" w:sz="0" w:space="0" w:color="auto"/>
      </w:divBdr>
    </w:div>
    <w:div w:id="18969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Fraser</dc:creator>
  <cp:lastModifiedBy>Fraser, Barry D.</cp:lastModifiedBy>
  <cp:revision>2</cp:revision>
  <dcterms:created xsi:type="dcterms:W3CDTF">2016-09-01T20:42:00Z</dcterms:created>
  <dcterms:modified xsi:type="dcterms:W3CDTF">2016-09-01T20:42:00Z</dcterms:modified>
</cp:coreProperties>
</file>